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7893"/>
        <w:tblW w:w="5000" w:type="pct"/>
        <w:tblLook w:val="0000" w:firstRow="0" w:lastRow="0" w:firstColumn="0" w:lastColumn="0" w:noHBand="0" w:noVBand="0"/>
      </w:tblPr>
      <w:tblGrid>
        <w:gridCol w:w="13176"/>
      </w:tblGrid>
      <w:tr w:rsidR="00A07AAE" w:rsidRPr="00AB291F" w14:paraId="5B94C854" w14:textId="77777777" w:rsidTr="00A07AAE">
        <w:trPr>
          <w:trHeight w:val="4280"/>
        </w:trPr>
        <w:tc>
          <w:tcPr>
            <w:tcW w:w="13176" w:type="dxa"/>
            <w:shd w:val="clear" w:color="auto" w:fill="auto"/>
            <w:vAlign w:val="center"/>
          </w:tcPr>
          <w:p w14:paraId="63D5B9E0" w14:textId="77777777" w:rsidR="00A07AAE" w:rsidRPr="00AB291F" w:rsidRDefault="00A07AAE" w:rsidP="00A07AAE">
            <w:pPr>
              <w:pStyle w:val="1"/>
              <w:rPr>
                <w:rFonts w:ascii="StobiSerif Regular" w:hAnsi="StobiSerif Regular"/>
                <w:b/>
                <w:sz w:val="22"/>
                <w:lang w:val="sq-AL"/>
              </w:rPr>
            </w:pPr>
            <w:r w:rsidRPr="00AB291F">
              <w:rPr>
                <w:noProof/>
                <w:lang w:val="sq-AL" w:bidi="ar-SA"/>
              </w:rPr>
              <mc:AlternateContent>
                <mc:Choice Requires="wps">
                  <w:drawing>
                    <wp:anchor distT="0" distB="0" distL="114300" distR="114300" simplePos="0" relativeHeight="251668480" behindDoc="0" locked="0" layoutInCell="1" allowOverlap="1" wp14:anchorId="07F7192E" wp14:editId="2D8D9C08">
                      <wp:simplePos x="0" y="0"/>
                      <wp:positionH relativeFrom="column">
                        <wp:posOffset>-4274820</wp:posOffset>
                      </wp:positionH>
                      <wp:positionV relativeFrom="paragraph">
                        <wp:posOffset>2831465</wp:posOffset>
                      </wp:positionV>
                      <wp:extent cx="8387715" cy="650240"/>
                      <wp:effectExtent l="0" t="0" r="0" b="0"/>
                      <wp:wrapNone/>
                      <wp:docPr id="3" name="Minus 3"/>
                      <wp:cNvGraphicFramePr/>
                      <a:graphic xmlns:a="http://schemas.openxmlformats.org/drawingml/2006/main">
                        <a:graphicData uri="http://schemas.microsoft.com/office/word/2010/wordprocessingShape">
                          <wps:wsp>
                            <wps:cNvSpPr/>
                            <wps:spPr>
                              <a:xfrm rot="16200000">
                                <a:off x="0" y="0"/>
                                <a:ext cx="8387715" cy="650240"/>
                              </a:xfrm>
                              <a:prstGeom prst="mathMinus">
                                <a:avLst>
                                  <a:gd name="adj1" fmla="val 18111"/>
                                </a:avLst>
                              </a:prstGeom>
                              <a:ln>
                                <a:solidFill>
                                  <a:schemeClr val="bg1">
                                    <a:lumMod val="85000"/>
                                  </a:schemeClr>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60963" id="Minus 3" o:spid="_x0000_s1026" style="position:absolute;margin-left:-336.6pt;margin-top:222.95pt;width:660.45pt;height:51.2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387715,65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525twIAANoFAAAOAAAAZHJzL2Uyb0RvYy54bWysVE1v2zAMvQ/YfxB0Xx2nTZsFdYqgRYcB&#10;/cLaoWdFlmIPkqhJSpzs15eSHDfbuh2G+WCQIvVIPlI8v9hqRTbC+RZMRcujESXCcKhbs6ro16fr&#10;D1NKfGCmZgqMqOhOeHoxf//uvLMzMYYGVC0cQRDjZ52taBOCnRWF543QzB+BFQaNEpxmAVW3KmrH&#10;OkTXqhiPRqdFB662DrjwHk+vspHOE76Ugod7Kb0IRFUUcwvp79J/Gf/F/JzNVo7ZpuV9GuwfstCs&#10;NRh0gLpigZG1a3+D0i134EGGIw66AClbLlINWE05+qWax4ZZkWpBcrwdaPL/D5bfbR4caeuKHlNi&#10;mMYW3bZm7clxpKazfoYej/bB9ZpHMda5lU4TB8hneYp9wC+VjwWRbWJ3N7ArtoFwPJweT8/Oygkl&#10;HG2nk9H4JNFfZLAIap0PnwRoEoWKYsublEyCZpsbHxLFdZ8oq7+VlEitsGMbpkg5Lcsypo2QvTdK&#10;e9B4VZn496Da+rpVKilx0sSlcgQhKrpclSmaWutbqPPZdBLLy7hpMKN7inKAhJEiehEpyyQlKeyU&#10;yJG/CIk8Iw/jFGAAyjEY58KE3tSwWuTjGPnt0MogYESWWMiAnZP/A3auoPePV0V6IMPl3MK/Xh5u&#10;pMhgwnBZtwbcW5WpsO+JzP57kjI1kaUl1DucwjRO+Ei95dctTsAN8+GBOewuHuKOCff4kwq6ikIv&#10;UdKA+/HWefTHZ4JWSjp83xX139fMCUrUZ4MP6GN5gvNHQlJOJmdjVNyhZXloMWt9CTgeOG+YXRKj&#10;f1B7UTrQz7iKFjEqmpjhGLuiPLi9chny3sFlxsVikdxwCVgWbsyj5RE8shrn9Wn7zJztn0HAB3QH&#10;+13Qj3bu5atvvGlgsQ4g2xCNr7z2Ci4QlH7aUId68npdyfMXAAAA//8DAFBLAwQUAAYACAAAACEA&#10;bwT6yOMAAAAMAQAADwAAAGRycy9kb3ducmV2LnhtbEyPwUrDQBCG70LfYZmCF2k3aUysaTZFFLEQ&#10;RKz1vs1uk9DsbMhu0vTtHU96m2E+/vn+bDuZlo26d41FAeEyAKaxtKrBSsDh63WxBua8RCVbi1rA&#10;VTvY5rObTKbKXvBTj3tfMQpBl0oBtfddyrkra22kW9pOI91OtjfS09pXXPXyQuGm5asgSLiRDdKH&#10;Wnb6udbleT8YAbvCvxSrorq6w/f7ORrePu6UG4W4nU9PG2BeT/4Phl99UoecnI52QOVYK2CRRI+E&#10;0hAm0T0wQqJ1DOxIaBg/xMDzjP8vkf8AAAD//wMAUEsBAi0AFAAGAAgAAAAhALaDOJL+AAAA4QEA&#10;ABMAAAAAAAAAAAAAAAAAAAAAAFtDb250ZW50X1R5cGVzXS54bWxQSwECLQAUAAYACAAAACEAOP0h&#10;/9YAAACUAQAACwAAAAAAAAAAAAAAAAAvAQAAX3JlbHMvLnJlbHNQSwECLQAUAAYACAAAACEAnpud&#10;ubcCAADaBQAADgAAAAAAAAAAAAAAAAAuAgAAZHJzL2Uyb0RvYy54bWxQSwECLQAUAAYACAAAACEA&#10;bwT6yOMAAAAMAQAADwAAAAAAAAAAAAAAAAARBQAAZHJzL2Rvd25yZXYueG1sUEsFBgAAAAAEAAQA&#10;8wAAACEGAAAAAA==&#10;" path="m1111792,266238r6164131,l7275923,384002r-6164131,l1111792,266238xe" fillcolor="#c0504d [3205]" strokecolor="#d8d8d8 [2732]" strokeweight="2pt">
                      <v:path arrowok="t" o:connecttype="custom" o:connectlocs="1111792,266238;7275923,266238;7275923,384002;1111792,384002;1111792,266238" o:connectangles="0,0,0,0,0"/>
                    </v:shape>
                  </w:pict>
                </mc:Fallback>
              </mc:AlternateContent>
            </w:r>
          </w:p>
          <w:p w14:paraId="1948B6D8" w14:textId="77777777" w:rsidR="00A07AAE" w:rsidRPr="00AB291F" w:rsidRDefault="00A07AAE" w:rsidP="00A07AAE">
            <w:pPr>
              <w:pStyle w:val="1"/>
              <w:jc w:val="center"/>
              <w:rPr>
                <w:rFonts w:ascii="StobiSerif Regular" w:hAnsi="StobiSerif Regular"/>
                <w:sz w:val="22"/>
                <w:lang w:val="sq-AL"/>
              </w:rPr>
            </w:pPr>
            <w:r w:rsidRPr="00AB291F">
              <w:rPr>
                <w:rFonts w:ascii="StobiSerif Regular" w:hAnsi="StobiSerif Regular"/>
                <w:noProof/>
                <w:sz w:val="22"/>
                <w:lang w:val="sq-AL" w:bidi="ar-SA"/>
              </w:rPr>
              <w:drawing>
                <wp:inline distT="0" distB="0" distL="0" distR="0" wp14:anchorId="2CA799BA" wp14:editId="34C13E9A">
                  <wp:extent cx="628015" cy="676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628015" cy="676910"/>
                          </a:xfrm>
                          <a:prstGeom prst="rect">
                            <a:avLst/>
                          </a:prstGeom>
                        </pic:spPr>
                      </pic:pic>
                    </a:graphicData>
                  </a:graphic>
                </wp:inline>
              </w:drawing>
            </w:r>
          </w:p>
          <w:p w14:paraId="159B4899" w14:textId="004FA586" w:rsidR="00A07AAE" w:rsidRPr="00AB291F" w:rsidRDefault="00A07AAE" w:rsidP="00A07AAE">
            <w:pPr>
              <w:pStyle w:val="1"/>
              <w:jc w:val="center"/>
              <w:rPr>
                <w:rFonts w:ascii="StobiSerif Regular" w:hAnsi="StobiSerif Regular"/>
                <w:b/>
                <w:sz w:val="16"/>
                <w:szCs w:val="16"/>
                <w:lang w:val="sq-AL"/>
              </w:rPr>
            </w:pPr>
            <w:r w:rsidRPr="00AB291F">
              <w:rPr>
                <w:rFonts w:ascii="StobiSerif Regular" w:hAnsi="StobiSerif Regular"/>
                <w:b/>
                <w:sz w:val="16"/>
                <w:szCs w:val="16"/>
                <w:lang w:val="sq-AL"/>
              </w:rPr>
              <w:t>REPUBLIKA E MAQEDONISË SË VERIUT</w:t>
            </w:r>
          </w:p>
          <w:p w14:paraId="013CDE0B" w14:textId="77777777" w:rsidR="00A07AAE" w:rsidRPr="00AB291F" w:rsidRDefault="00A07AAE" w:rsidP="00A07AAE">
            <w:pPr>
              <w:pStyle w:val="1"/>
              <w:jc w:val="center"/>
              <w:rPr>
                <w:rFonts w:ascii="StobiSerif Regular" w:hAnsi="StobiSerif Regular"/>
                <w:b/>
                <w:sz w:val="16"/>
                <w:szCs w:val="16"/>
                <w:lang w:val="sq-AL"/>
              </w:rPr>
            </w:pPr>
            <w:r w:rsidRPr="00AB291F">
              <w:rPr>
                <w:rFonts w:ascii="StobiSerif Regular" w:hAnsi="StobiSerif Regular"/>
                <w:b/>
                <w:sz w:val="16"/>
                <w:szCs w:val="16"/>
                <w:lang w:val="sq-AL"/>
              </w:rPr>
              <w:t>MINISTRIA E DREJTËSISË</w:t>
            </w:r>
          </w:p>
          <w:p w14:paraId="171EF1EA" w14:textId="77777777" w:rsidR="00A07AAE" w:rsidRPr="00AB291F" w:rsidRDefault="00A07AAE" w:rsidP="00A07AAE">
            <w:pPr>
              <w:pStyle w:val="1"/>
              <w:jc w:val="center"/>
              <w:rPr>
                <w:rFonts w:ascii="StobiSerif Regular" w:hAnsi="StobiSerif Regular"/>
                <w:b/>
                <w:sz w:val="16"/>
                <w:szCs w:val="16"/>
                <w:lang w:val="sq-AL"/>
              </w:rPr>
            </w:pPr>
            <w:r w:rsidRPr="00AB291F">
              <w:rPr>
                <w:rFonts w:ascii="StobiSerif Regular" w:hAnsi="StobiSerif Regular"/>
                <w:b/>
                <w:sz w:val="16"/>
                <w:szCs w:val="16"/>
                <w:lang w:val="sq-AL"/>
              </w:rPr>
              <w:t>DREJTORIA PËR EKZEKUTIMIN E SANKSIONEVE</w:t>
            </w:r>
          </w:p>
          <w:p w14:paraId="19334E0A" w14:textId="77777777" w:rsidR="00A07AAE" w:rsidRPr="00AB291F" w:rsidRDefault="00A07AAE" w:rsidP="00A07AAE">
            <w:pPr>
              <w:pStyle w:val="1"/>
              <w:jc w:val="center"/>
              <w:rPr>
                <w:rFonts w:ascii="StobiSerif Regular" w:hAnsi="StobiSerif Regular"/>
                <w:b/>
                <w:sz w:val="22"/>
                <w:lang w:val="sq-AL"/>
              </w:rPr>
            </w:pPr>
          </w:p>
          <w:p w14:paraId="6045A52B" w14:textId="3779D0AA" w:rsidR="00A07AAE" w:rsidRPr="00AB291F" w:rsidRDefault="00A07AAE" w:rsidP="00A07AAE">
            <w:pPr>
              <w:pStyle w:val="1"/>
              <w:rPr>
                <w:rFonts w:ascii="StobiSerif Regular" w:hAnsi="StobiSerif Regular"/>
                <w:b/>
                <w:sz w:val="22"/>
                <w:lang w:val="sq-AL"/>
              </w:rPr>
            </w:pPr>
          </w:p>
          <w:p w14:paraId="6ADE4869" w14:textId="68F2BD1B" w:rsidR="00A07AAE" w:rsidRPr="00AB291F" w:rsidRDefault="00A07AAE" w:rsidP="00A07AAE">
            <w:pPr>
              <w:pStyle w:val="1"/>
              <w:rPr>
                <w:rFonts w:ascii="StobiSerif Regular" w:hAnsi="StobiSerif Regular"/>
                <w:b/>
                <w:sz w:val="22"/>
                <w:lang w:val="sq-AL"/>
              </w:rPr>
            </w:pPr>
          </w:p>
          <w:p w14:paraId="6C8CC7F2" w14:textId="434D9EAF" w:rsidR="00A07AAE" w:rsidRPr="00AB291F" w:rsidRDefault="00472A0E" w:rsidP="00A07AAE">
            <w:pPr>
              <w:pStyle w:val="1"/>
              <w:rPr>
                <w:rFonts w:ascii="StobiSerif Regular" w:hAnsi="StobiSerif Regular"/>
                <w:b/>
                <w:sz w:val="22"/>
                <w:lang w:val="sq-AL"/>
              </w:rPr>
            </w:pPr>
            <w:r w:rsidRPr="00AB291F">
              <w:rPr>
                <w:noProof/>
                <w:lang w:val="sq-AL" w:bidi="ar-SA"/>
              </w:rPr>
              <mc:AlternateContent>
                <mc:Choice Requires="wps">
                  <w:drawing>
                    <wp:anchor distT="0" distB="0" distL="114300" distR="114300" simplePos="0" relativeHeight="251667456" behindDoc="0" locked="0" layoutInCell="1" allowOverlap="1" wp14:anchorId="748B5F1A" wp14:editId="413ADAAA">
                      <wp:simplePos x="0" y="0"/>
                      <wp:positionH relativeFrom="column">
                        <wp:posOffset>-34925</wp:posOffset>
                      </wp:positionH>
                      <wp:positionV relativeFrom="paragraph">
                        <wp:posOffset>50800</wp:posOffset>
                      </wp:positionV>
                      <wp:extent cx="2188845" cy="38481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2188845" cy="384810"/>
                              </a:xfrm>
                              <a:prstGeom prst="rect">
                                <a:avLst/>
                              </a:prstGeom>
                              <a:noFill/>
                              <a:ln>
                                <a:noFill/>
                              </a:ln>
                              <a:effectLst/>
                            </wps:spPr>
                            <wps:txbx>
                              <w:txbxContent>
                                <w:p w14:paraId="4FC1CD12" w14:textId="77777777" w:rsidR="00E42EC1" w:rsidRPr="008B4E12" w:rsidRDefault="00E42EC1" w:rsidP="00A07AAE">
                                  <w:pPr>
                                    <w:jc w:val="center"/>
                                    <w:rPr>
                                      <w:rFonts w:ascii="Arial" w:hAnsi="Arial" w:cs="Arial"/>
                                      <w:b/>
                                      <w:color w:val="FFFFFF" w:themeColor="background1"/>
                                      <w:spacing w:val="30"/>
                                      <w:sz w:val="40"/>
                                      <w:szCs w:val="40"/>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8B4E12">
                                    <w:rPr>
                                      <w:rFonts w:ascii="Arial" w:hAnsi="Arial" w:cs="Arial"/>
                                      <w:b/>
                                      <w:color w:val="FFFFFF" w:themeColor="background1"/>
                                      <w:spacing w:val="30"/>
                                      <w:sz w:val="40"/>
                                      <w:szCs w:val="40"/>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2022-2026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type w14:anchorId="748B5F1A" id="_x0000_t202" coordsize="21600,21600" o:spt="202" path="m,l,21600r21600,l21600,xe">
                      <v:stroke joinstyle="miter"/>
                      <v:path gradientshapeok="t" o:connecttype="rect"/>
                    </v:shapetype>
                    <v:shape id="Text Box 35" o:spid="_x0000_s1026" type="#_x0000_t202" style="position:absolute;left:0;text-align:left;margin-left:-2.75pt;margin-top:4pt;width:172.35pt;height:30.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l9IowIAAEwFAAAOAAAAZHJzL2Uyb0RvYy54bWysVE1PGzEQvVfqf7B8L5uEUELEBqUgqkqo&#10;oJKKs+P1Zi15bXfsJEt/fZ+9G0hpT1VzcMYzs2++3vjyqmsN2ykK2tmSj09GnCkrXaXtpuTfV7cf&#10;ZpyFKGwljLOq5M8q8KvF+3eXez9XE9c4UyliALFhvvclb2L086IIslGtCCfOKwtj7agVEVfaFBWJ&#10;PdBbU0xGo4/F3lHlyUkVArQ3vZEvMn5dKxnv6zqoyEzJkVvMJ+Vznc5icSnmGxK+0XJIQ/xDFq3Q&#10;FkFfoG5EFGxL+g+oVktywdXxRLq2cHWtpco1oJrx6E01j43wKteC5gT/0qbw/2Dl190DMV2V/PSM&#10;MytazGilusg+uY5Bhf7sfZjD7dHDMXbQY84HfYAyld3V1KZ/FMRgR6efX7qb0CSUk/FsNpsiioTt&#10;dDadjXP7i9evPYX4WbmWJaHkhOnlpordXYjIBK4HlxTMulttTJ6gsb8p4NhrVKbA8HUqpE84SbFb&#10;d0N1a1c9ozhyPT2Cl7caGdyJEB8EgQ+oBxyP9zhq4/Yld4PEWePo59/0yR9jgpWzPfhV8vBjK0hx&#10;Zr5YDPBiPJ0mQubL9Ox8ggsdW9bHFrttrx0oPMY2eZnF5B/NQazJtU9YhWWKCpOwErFLHg/idexZ&#10;j1WSarnMTqCgF/HOPnqZoFMLU39X3ZMgPwwhYnxf3YGJYv5mFr1v3/zlNrpap0GJeZDKqtMqiRKk&#10;IjHAOYqNG/btlpyN/QYavWniN71hpPFupP3grNI5/wSByTAj+srwjuTkSe2Q9Gg2Sr+EkoY+wOTL&#10;UQrB96ms1U6ZFcMAJ+cXqf0NICbn/ffIFPm4LV2bzOlAmzVEthNo/E3+DWGO/RC1Ry8SqXomIXy6&#10;YGVzIkO56U04vmev10dw8QsAAP//AwBQSwMEFAAGAAgAAAAhAOjowhfcAAAABwEAAA8AAABkcnMv&#10;ZG93bnJldi54bWxMj81OwzAQhO9IvIO1SNxah5ZEacimQiCuIMqPxM2Nt0lEvI5itwlvz3Kix9GM&#10;Zr4pt7Pr1YnG0HlGuFkmoIhrbztuEN7fnhY5qBANW9N7JoQfCrCtLi9KU1g/8SuddrFRUsKhMAht&#10;jEOhdahbciYs/UAs3sGPzkSRY6PtaCYpd71eJUmmnelYFloz0ENL9ffu6BA+ng9fn7fJS/Po0mHy&#10;c6LZbTTi9dV8fwcq0hz/w/CHL+hQCdPeH9kG1SMs0lSSCLk8Enu93qxA7RGyPANdlfqcv/oFAAD/&#10;/wMAUEsBAi0AFAAGAAgAAAAhALaDOJL+AAAA4QEAABMAAAAAAAAAAAAAAAAAAAAAAFtDb250ZW50&#10;X1R5cGVzXS54bWxQSwECLQAUAAYACAAAACEAOP0h/9YAAACUAQAACwAAAAAAAAAAAAAAAAAvAQAA&#10;X3JlbHMvLnJlbHNQSwECLQAUAAYACAAAACEARjJfSKMCAABMBQAADgAAAAAAAAAAAAAAAAAuAgAA&#10;ZHJzL2Uyb0RvYy54bWxQSwECLQAUAAYACAAAACEA6OjCF9wAAAAHAQAADwAAAAAAAAAAAAAAAAD9&#10;BAAAZHJzL2Rvd25yZXYueG1sUEsFBgAAAAAEAAQA8wAAAAYGAAAAAA==&#10;" filled="f" stroked="f">
                      <v:textbox>
                        <w:txbxContent>
                          <w:p w14:paraId="4FC1CD12" w14:textId="77777777" w:rsidR="00E42EC1" w:rsidRPr="008B4E12" w:rsidRDefault="00E42EC1" w:rsidP="00A07AAE">
                            <w:pPr>
                              <w:jc w:val="center"/>
                              <w:rPr>
                                <w:rFonts w:ascii="Arial" w:hAnsi="Arial" w:cs="Arial"/>
                                <w:b/>
                                <w:color w:val="FFFFFF" w:themeColor="background1"/>
                                <w:spacing w:val="30"/>
                                <w:sz w:val="40"/>
                                <w:szCs w:val="40"/>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8B4E12">
                              <w:rPr>
                                <w:rFonts w:ascii="Arial" w:hAnsi="Arial" w:cs="Arial"/>
                                <w:b/>
                                <w:color w:val="FFFFFF" w:themeColor="background1"/>
                                <w:spacing w:val="30"/>
                                <w:sz w:val="40"/>
                                <w:szCs w:val="40"/>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2022-2026</w:t>
                            </w:r>
                          </w:p>
                        </w:txbxContent>
                      </v:textbox>
                    </v:shape>
                  </w:pict>
                </mc:Fallback>
              </mc:AlternateContent>
            </w:r>
            <w:r w:rsidRPr="00AB291F">
              <w:rPr>
                <w:rFonts w:ascii="StobiSerif Regular" w:hAnsi="StobiSerif Regular"/>
                <w:b/>
                <w:noProof/>
                <w:sz w:val="16"/>
                <w:szCs w:val="16"/>
                <w:lang w:val="sq-AL" w:bidi="ar-SA"/>
              </w:rPr>
              <mc:AlternateContent>
                <mc:Choice Requires="wps">
                  <w:drawing>
                    <wp:anchor distT="0" distB="0" distL="114300" distR="114300" simplePos="0" relativeHeight="251666432" behindDoc="0" locked="0" layoutInCell="1" allowOverlap="1" wp14:anchorId="37DAB105" wp14:editId="3D001BD2">
                      <wp:simplePos x="0" y="0"/>
                      <wp:positionH relativeFrom="column">
                        <wp:posOffset>-90170</wp:posOffset>
                      </wp:positionH>
                      <wp:positionV relativeFrom="paragraph">
                        <wp:posOffset>53340</wp:posOffset>
                      </wp:positionV>
                      <wp:extent cx="2417445" cy="465455"/>
                      <wp:effectExtent l="0" t="0" r="20955" b="10795"/>
                      <wp:wrapNone/>
                      <wp:docPr id="34" name="Pentagon 34"/>
                      <wp:cNvGraphicFramePr/>
                      <a:graphic xmlns:a="http://schemas.openxmlformats.org/drawingml/2006/main">
                        <a:graphicData uri="http://schemas.microsoft.com/office/word/2010/wordprocessingShape">
                          <wps:wsp>
                            <wps:cNvSpPr/>
                            <wps:spPr>
                              <a:xfrm>
                                <a:off x="0" y="0"/>
                                <a:ext cx="2417445" cy="465455"/>
                              </a:xfrm>
                              <a:prstGeom prst="homePlate">
                                <a:avLst/>
                              </a:prstGeom>
                              <a:solidFill>
                                <a:srgbClr val="B35C4B"/>
                              </a:solidFill>
                              <a:ln>
                                <a:solidFill>
                                  <a:schemeClr val="bg1">
                                    <a:lumMod val="85000"/>
                                  </a:schemeClr>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8E4FD49" w14:textId="77777777" w:rsidR="00E42EC1" w:rsidRPr="008B4E12" w:rsidRDefault="00E42EC1" w:rsidP="00A07AAE">
                                  <w:pPr>
                                    <w:jc w:val="center"/>
                                    <w:rPr>
                                      <w:rFonts w:ascii="Arial" w:hAnsi="Arial" w:cs="Arial"/>
                                      <w:b/>
                                      <w:color w:val="000000" w:themeColor="text1"/>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DAB10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4" o:spid="_x0000_s1027" type="#_x0000_t15" style="position:absolute;left:0;text-align:left;margin-left:-7.1pt;margin-top:4.2pt;width:190.35pt;height:3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u4OtQIAAOkFAAAOAAAAZHJzL2Uyb0RvYy54bWysVMFu2zAMvQ/YPwi6r05Su+uCOkWaosOA&#10;rg3WDj0rshQbkERNUuKkXz9Kdtxs7XYYdpFFkXwkn0leXO60IlvhfAOmpOOTESXCcKgasy7p98eb&#10;D+eU+MBMxRQYUdK98PRy9v7dRWunYgI1qEo4giDGT1tb0joEO80yz2uhmT8BKwwqJTjNAopunVWO&#10;tYiuVTYZjc6yFlxlHXDhPb5ed0o6S/hSCh7upfQiEFVSzC2k06VzFc9sdsGma8ds3fA+DfYPWWjW&#10;GAw6QF2zwMjGNa+gdMMdeJDhhIPOQMqGi1QDVjMe/VbNQ82sSLUgOd4ONPn/B8vvtktHmqqkpzkl&#10;hmn8R0thAluDIfiE/LTWT9HswS5dL3m8xmJ30un4xTLILnG6HzgVu0A4Pk7y8cc8LyjhqMvPirwo&#10;Imj24m2dD58FaBIvWBlosVQsxMLZlG1vfejsD3bx2YNqqptGqSS49WqhHNky/MlXp8Uiv+pD/GKm&#10;zGvP2GZi8F2txymo2uivUHV458VolNoEM05dGc1T/kfgqIvoWaSqIyfdwl6JGFOZb0IiyZGOFGAA&#10;6mIwzpHyXlWzSnTPMfLboRNgRJZIwYDdJf8H7I7D3j66ijQdg/Pob4l1zoNHigwmDM66MeDeAlBh&#10;3P8K2dkfSOqoiSyF3WqXGjBZxpcVVHtsSgfdtHrLbxpsjVvmw5I5HE8cZFw54R4PqaAtKfQ3Smpw&#10;z2+9R/vYW+6ZkhbHvaT+x4Y5QYn6YnCePo3zPO6HJOTFxwkK7lizOtaYjV4ANtsYl5vl6Rrtgzpc&#10;pQP9hJtpHqOiihmOsUvKgzsIi9CtIdxtXMznyQx3gmXh1jxYHsEjz7HrH3dPzNl+PgJO1h0cVsOr&#10;Celso6eB+SaAbNL4vPDa/wHcJ6mL+90XF9axnKxeNvTsJwAAAP//AwBQSwMEFAAGAAgAAAAhADxH&#10;UkzhAAAACAEAAA8AAABkcnMvZG93bnJldi54bWxMj0FLw0AUhO+C/2F5grd2k7SmJWZTRCylVii2&#10;RTxukmcSmn0bsts0/nufJz0OM8x8k65G04oBe9dYUhBOAxBIhS0bqhScjuvJEoTzmkrdWkIF3+hg&#10;ld3epDop7ZXecTj4SnAJuUQrqL3vEildUaPRbmo7JPa+bG+0Z9lXsuz1lctNK6MgiKXRDfFCrTt8&#10;rrE4Hy5Gweuwf/vYbkP7uXhpztF6P8s3u41S93fj0yMIj6P/C8MvPqNDxky5vVDpRKtgEs4jjipY&#10;zkGwP4vjBxA563ABMkvl/wPZDwAAAP//AwBQSwECLQAUAAYACAAAACEAtoM4kv4AAADhAQAAEwAA&#10;AAAAAAAAAAAAAAAAAAAAW0NvbnRlbnRfVHlwZXNdLnhtbFBLAQItABQABgAIAAAAIQA4/SH/1gAA&#10;AJQBAAALAAAAAAAAAAAAAAAAAC8BAABfcmVscy8ucmVsc1BLAQItABQABgAIAAAAIQClmu4OtQIA&#10;AOkFAAAOAAAAAAAAAAAAAAAAAC4CAABkcnMvZTJvRG9jLnhtbFBLAQItABQABgAIAAAAIQA8R1JM&#10;4QAAAAgBAAAPAAAAAAAAAAAAAAAAAA8FAABkcnMvZG93bnJldi54bWxQSwUGAAAAAAQABADzAAAA&#10;HQYAAAAA&#10;" adj="19521" fillcolor="#b35c4b" strokecolor="#d8d8d8 [2732]" strokeweight="2pt">
                      <v:textbox>
                        <w:txbxContent>
                          <w:p w14:paraId="58E4FD49" w14:textId="77777777" w:rsidR="00E42EC1" w:rsidRPr="008B4E12" w:rsidRDefault="00E42EC1" w:rsidP="00A07AAE">
                            <w:pPr>
                              <w:jc w:val="center"/>
                              <w:rPr>
                                <w:rFonts w:ascii="Arial" w:hAnsi="Arial" w:cs="Arial"/>
                                <w:b/>
                                <w:color w:val="000000" w:themeColor="text1"/>
                                <w:sz w:val="44"/>
                                <w:szCs w:val="44"/>
                              </w:rPr>
                            </w:pPr>
                          </w:p>
                        </w:txbxContent>
                      </v:textbox>
                    </v:shape>
                  </w:pict>
                </mc:Fallback>
              </mc:AlternateContent>
            </w:r>
          </w:p>
          <w:p w14:paraId="6FDF8D04" w14:textId="77777777" w:rsidR="00A07AAE" w:rsidRPr="00AB291F" w:rsidRDefault="00A07AAE" w:rsidP="00A07AAE">
            <w:pPr>
              <w:pStyle w:val="1"/>
              <w:jc w:val="right"/>
              <w:rPr>
                <w:rFonts w:ascii="StobiSerif Regular" w:hAnsi="StobiSerif Regular"/>
                <w:outline/>
                <w:color w:val="C0504D" w:themeColor="accent2"/>
                <w:sz w:val="22"/>
                <w:lang w:val="sq-AL"/>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p>
          <w:p w14:paraId="0F309C31" w14:textId="77777777" w:rsidR="00472A0E" w:rsidRPr="00AB291F" w:rsidRDefault="00472A0E" w:rsidP="00A07AAE">
            <w:pPr>
              <w:pStyle w:val="1"/>
              <w:jc w:val="right"/>
              <w:rPr>
                <w:rFonts w:ascii="StobiSerif Regular" w:hAnsi="StobiSerif Regular"/>
                <w:outline/>
                <w:color w:val="C0504D" w:themeColor="accent2"/>
                <w:sz w:val="22"/>
                <w:lang w:val="sq-AL"/>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p>
          <w:p w14:paraId="56E4BE9E" w14:textId="77777777" w:rsidR="00472A0E" w:rsidRPr="00AB291F" w:rsidRDefault="00472A0E" w:rsidP="00A07AAE">
            <w:pPr>
              <w:pStyle w:val="1"/>
              <w:jc w:val="right"/>
              <w:rPr>
                <w:rFonts w:ascii="StobiSerif Regular" w:hAnsi="StobiSerif Regular"/>
                <w:outline/>
                <w:color w:val="C0504D" w:themeColor="accent2"/>
                <w:sz w:val="22"/>
                <w:lang w:val="sq-AL"/>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p>
          <w:p w14:paraId="2071A3CB" w14:textId="77777777" w:rsidR="00472A0E" w:rsidRPr="00AB291F" w:rsidRDefault="00472A0E" w:rsidP="00A07AAE">
            <w:pPr>
              <w:pStyle w:val="1"/>
              <w:jc w:val="right"/>
              <w:rPr>
                <w:rFonts w:ascii="StobiSerif Regular" w:hAnsi="StobiSerif Regular"/>
                <w:outline/>
                <w:color w:val="C0504D" w:themeColor="accent2"/>
                <w:sz w:val="22"/>
                <w:lang w:val="sq-AL"/>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p>
          <w:p w14:paraId="3BFBB6E2" w14:textId="2296FA2B" w:rsidR="00AB291F" w:rsidRDefault="00472A0E" w:rsidP="00A07AAE">
            <w:pPr>
              <w:pStyle w:val="1"/>
              <w:jc w:val="center"/>
              <w:rPr>
                <w:rFonts w:ascii="StobiSerif Regular" w:hAnsi="StobiSerif Regular"/>
                <w:outline/>
                <w:color w:val="C0504D" w:themeColor="accent2"/>
                <w:sz w:val="36"/>
                <w:szCs w:val="36"/>
                <w:lang w:val="sq-AL"/>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AB291F">
              <w:rPr>
                <w:rFonts w:ascii="StobiSerif Regular" w:hAnsi="StobiSerif Regular"/>
                <w:outline/>
                <w:color w:val="C0504D" w:themeColor="accent2"/>
                <w:sz w:val="36"/>
                <w:szCs w:val="36"/>
                <w:lang w:val="sq-AL"/>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 xml:space="preserve">    </w:t>
            </w:r>
            <w:r w:rsidR="00AB291F" w:rsidRPr="00AB291F">
              <w:rPr>
                <w:rFonts w:ascii="StobiSerif Regular" w:hAnsi="StobiSerif Regular"/>
                <w:outline/>
                <w:color w:val="C0504D" w:themeColor="accent2"/>
                <w:sz w:val="36"/>
                <w:szCs w:val="36"/>
                <w:lang w:val="sq-AL"/>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PLANI</w:t>
            </w:r>
          </w:p>
          <w:p w14:paraId="737DAF7A" w14:textId="77777777" w:rsidR="00AB291F" w:rsidRDefault="00AB291F" w:rsidP="00AB291F">
            <w:pPr>
              <w:pStyle w:val="1"/>
              <w:jc w:val="center"/>
              <w:rPr>
                <w:rFonts w:ascii="StobiSerif Regular" w:hAnsi="StobiSerif Regular"/>
                <w:outline/>
                <w:color w:val="C0504D" w:themeColor="accent2"/>
                <w:sz w:val="36"/>
                <w:szCs w:val="36"/>
                <w:lang w:val="sq-AL"/>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AB291F">
              <w:rPr>
                <w:rFonts w:ascii="StobiSerif Regular" w:hAnsi="StobiSerif Regular"/>
                <w:outline/>
                <w:color w:val="C0504D" w:themeColor="accent2"/>
                <w:sz w:val="36"/>
                <w:szCs w:val="36"/>
                <w:lang w:val="sq-AL"/>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 xml:space="preserve">PËR PARANDALIMIN E KORRUPSIONIT </w:t>
            </w:r>
          </w:p>
          <w:p w14:paraId="6E31C744" w14:textId="208A44CA" w:rsidR="00A07AAE" w:rsidRPr="00AB291F" w:rsidRDefault="00AB291F" w:rsidP="00AB291F">
            <w:pPr>
              <w:pStyle w:val="1"/>
              <w:jc w:val="center"/>
              <w:rPr>
                <w:rFonts w:ascii="StobiSerif Regular" w:hAnsi="StobiSerif Regular"/>
                <w:outline/>
                <w:color w:val="C0504D" w:themeColor="accent2"/>
                <w:sz w:val="36"/>
                <w:szCs w:val="36"/>
                <w:lang w:val="sq-AL"/>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AB291F">
              <w:rPr>
                <w:rFonts w:ascii="StobiSerif Regular" w:hAnsi="StobiSerif Regular"/>
                <w:outline/>
                <w:color w:val="C0504D" w:themeColor="accent2"/>
                <w:sz w:val="36"/>
                <w:szCs w:val="36"/>
                <w:lang w:val="sq-AL"/>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NË SISTEMIN KOMBËTAR TË BURGJEVE</w:t>
            </w:r>
          </w:p>
          <w:p w14:paraId="06B65C70" w14:textId="77777777" w:rsidR="00A07AAE" w:rsidRPr="00AB291F" w:rsidRDefault="00A07AAE" w:rsidP="00A07AAE">
            <w:pPr>
              <w:pStyle w:val="1"/>
              <w:jc w:val="center"/>
              <w:rPr>
                <w:rFonts w:ascii="StobiSerif Regular" w:hAnsi="StobiSerif Regular"/>
                <w:b/>
                <w:outline/>
                <w:color w:val="C0504D" w:themeColor="accent2"/>
                <w:sz w:val="22"/>
                <w:lang w:val="sq-AL"/>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p>
          <w:p w14:paraId="1D04FB59" w14:textId="77777777" w:rsidR="00A07AAE" w:rsidRPr="00AB291F" w:rsidRDefault="00A07AAE" w:rsidP="00A07AAE">
            <w:pPr>
              <w:pStyle w:val="1"/>
              <w:jc w:val="center"/>
              <w:rPr>
                <w:rFonts w:ascii="StobiSerif Regular" w:hAnsi="StobiSerif Regular"/>
                <w:b/>
                <w:sz w:val="22"/>
                <w:lang w:val="sq-AL"/>
              </w:rPr>
            </w:pPr>
          </w:p>
          <w:p w14:paraId="632B43D2" w14:textId="77777777" w:rsidR="00A07AAE" w:rsidRPr="00AB291F" w:rsidRDefault="00A07AAE" w:rsidP="00A07AAE">
            <w:pPr>
              <w:pStyle w:val="1"/>
              <w:jc w:val="center"/>
              <w:rPr>
                <w:rFonts w:ascii="StobiSerif Regular" w:hAnsi="StobiSerif Regular"/>
                <w:b/>
                <w:sz w:val="22"/>
                <w:lang w:val="sq-AL"/>
              </w:rPr>
            </w:pPr>
          </w:p>
          <w:p w14:paraId="0DD5BBDD" w14:textId="77777777" w:rsidR="00A07AAE" w:rsidRPr="00AB291F" w:rsidRDefault="00A07AAE" w:rsidP="00A07AAE">
            <w:pPr>
              <w:pStyle w:val="1"/>
              <w:jc w:val="center"/>
              <w:rPr>
                <w:rFonts w:ascii="StobiSerif Regular" w:hAnsi="StobiSerif Regular"/>
                <w:sz w:val="22"/>
                <w:lang w:val="sq-AL"/>
              </w:rPr>
            </w:pPr>
          </w:p>
        </w:tc>
      </w:tr>
      <w:tr w:rsidR="00A07AAE" w:rsidRPr="00AB291F" w14:paraId="05C8EB4A" w14:textId="77777777" w:rsidTr="00A07AAE">
        <w:trPr>
          <w:trHeight w:val="756"/>
        </w:trPr>
        <w:tc>
          <w:tcPr>
            <w:tcW w:w="13176" w:type="dxa"/>
            <w:shd w:val="clear" w:color="auto" w:fill="auto"/>
            <w:vAlign w:val="center"/>
          </w:tcPr>
          <w:p w14:paraId="75D61D72" w14:textId="77777777" w:rsidR="00A07AAE" w:rsidRPr="00AB291F" w:rsidRDefault="00A07AAE" w:rsidP="00A07AAE">
            <w:pPr>
              <w:pStyle w:val="NoSpacing"/>
              <w:rPr>
                <w:rFonts w:ascii="StobiSerif Regular" w:hAnsi="StobiSerif Regular"/>
                <w:sz w:val="22"/>
                <w:lang w:val="sq-AL"/>
              </w:rPr>
            </w:pPr>
          </w:p>
          <w:p w14:paraId="3234A3F0" w14:textId="77777777" w:rsidR="00A07AAE" w:rsidRPr="00AB291F" w:rsidRDefault="00A07AAE" w:rsidP="00A07AAE">
            <w:pPr>
              <w:pStyle w:val="NoSpacing"/>
              <w:rPr>
                <w:rFonts w:ascii="StobiSerif Regular" w:hAnsi="StobiSerif Regular"/>
                <w:sz w:val="22"/>
                <w:lang w:val="sq-AL"/>
              </w:rPr>
            </w:pPr>
          </w:p>
          <w:p w14:paraId="2881FC0A" w14:textId="77777777" w:rsidR="00A07AAE" w:rsidRPr="00AB291F" w:rsidRDefault="00A07AAE" w:rsidP="00A07AAE">
            <w:pPr>
              <w:pStyle w:val="NoSpacing"/>
              <w:jc w:val="center"/>
              <w:rPr>
                <w:rFonts w:ascii="StobiSerif Regular" w:hAnsi="StobiSerif Regular"/>
                <w:sz w:val="22"/>
                <w:lang w:val="sq-AL"/>
              </w:rPr>
            </w:pPr>
          </w:p>
          <w:p w14:paraId="1DAEDAE9" w14:textId="77777777" w:rsidR="00A07AAE" w:rsidRPr="00AB291F" w:rsidRDefault="00A07AAE" w:rsidP="00A07AAE">
            <w:pPr>
              <w:pStyle w:val="NoSpacing"/>
              <w:jc w:val="center"/>
              <w:rPr>
                <w:rFonts w:ascii="StobiSerif Regular" w:hAnsi="StobiSerif Regular"/>
                <w:sz w:val="22"/>
                <w:lang w:val="sq-AL"/>
              </w:rPr>
            </w:pPr>
          </w:p>
          <w:p w14:paraId="5810D6DD" w14:textId="149BFE64" w:rsidR="00A07AAE" w:rsidRPr="00AB291F" w:rsidRDefault="00876A78" w:rsidP="00A07AAE">
            <w:pPr>
              <w:pStyle w:val="NoSpacing"/>
              <w:jc w:val="center"/>
              <w:rPr>
                <w:rFonts w:ascii="StobiSerif Regular" w:hAnsi="StobiSerif Regular"/>
                <w:b/>
                <w:sz w:val="22"/>
                <w:lang w:val="sq-A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AB291F">
              <w:rPr>
                <w:rFonts w:ascii="StobiSerif Regular" w:hAnsi="StobiSerif Regular"/>
                <w:b/>
                <w:sz w:val="22"/>
                <w:lang w:val="sq-A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Shkurt,</w:t>
            </w:r>
            <w:r w:rsidR="00AB291F">
              <w:rPr>
                <w:rFonts w:ascii="StobiSerif Regular" w:hAnsi="StobiSerif Regular"/>
                <w:b/>
                <w:sz w:val="22"/>
                <w:lang w:val="sq-A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 </w:t>
            </w:r>
            <w:r w:rsidR="00A07AAE" w:rsidRPr="00AB291F">
              <w:rPr>
                <w:rFonts w:ascii="StobiSerif Regular" w:hAnsi="StobiSerif Regular"/>
                <w:b/>
                <w:sz w:val="22"/>
                <w:lang w:val="sq-A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2022 </w:t>
            </w:r>
          </w:p>
          <w:p w14:paraId="190FBB4C" w14:textId="77777777" w:rsidR="00A07AAE" w:rsidRPr="00AB291F" w:rsidRDefault="00A07AAE" w:rsidP="00A07AAE">
            <w:pPr>
              <w:pStyle w:val="NoSpacing"/>
              <w:jc w:val="center"/>
              <w:rPr>
                <w:rFonts w:ascii="StobiSerif Regular" w:hAnsi="StobiSerif Regular"/>
                <w:b/>
                <w:sz w:val="22"/>
                <w:lang w:val="sq-A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14:paraId="0B911260" w14:textId="77777777" w:rsidR="00A07AAE" w:rsidRPr="00AB291F" w:rsidRDefault="00A07AAE" w:rsidP="00A07AAE">
            <w:pPr>
              <w:pStyle w:val="NoSpacing"/>
              <w:jc w:val="center"/>
              <w:rPr>
                <w:rFonts w:ascii="StobiSerif Regular" w:hAnsi="StobiSerif Regular"/>
                <w:b/>
                <w:sz w:val="22"/>
                <w:lang w:val="sq-A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14:paraId="577AB674" w14:textId="77777777" w:rsidR="00A07AAE" w:rsidRPr="00AB291F" w:rsidRDefault="00A07AAE" w:rsidP="00A07AAE">
            <w:pPr>
              <w:pStyle w:val="NoSpacing"/>
              <w:jc w:val="center"/>
              <w:rPr>
                <w:rFonts w:ascii="StobiSerif Regular" w:hAnsi="StobiSerif Regular"/>
                <w:b/>
                <w:sz w:val="22"/>
                <w:lang w:val="sq-A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14:paraId="19B66838" w14:textId="77777777" w:rsidR="00A07AAE" w:rsidRPr="00AB291F" w:rsidRDefault="00A07AAE" w:rsidP="00A07AAE">
            <w:pPr>
              <w:pStyle w:val="NoSpacing"/>
              <w:jc w:val="center"/>
              <w:rPr>
                <w:rFonts w:ascii="StobiSerif Regular" w:hAnsi="StobiSerif Regular"/>
                <w:b/>
                <w:sz w:val="22"/>
                <w:lang w:val="sq-AL"/>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p>
        </w:tc>
      </w:tr>
    </w:tbl>
    <w:p w14:paraId="3AE0255A" w14:textId="57D279DE" w:rsidR="00DE6258" w:rsidRPr="00AB291F" w:rsidRDefault="00DE6258">
      <w:pPr>
        <w:rPr>
          <w:lang w:val="sq-AL"/>
        </w:rPr>
      </w:pPr>
    </w:p>
    <w:p w14:paraId="302AC88D" w14:textId="5D1ED603" w:rsidR="00AB291F" w:rsidRPr="00AB291F" w:rsidRDefault="00AB291F" w:rsidP="00AB291F">
      <w:pPr>
        <w:keepNext/>
        <w:keepLines/>
        <w:spacing w:before="240"/>
        <w:jc w:val="both"/>
        <w:outlineLvl w:val="0"/>
        <w:rPr>
          <w:rFonts w:ascii="StobiSerif Regular" w:hAnsi="StobiSerif Regular"/>
          <w:b/>
          <w:color w:val="FF0000"/>
          <w:sz w:val="36"/>
          <w:szCs w:val="36"/>
          <w:lang w:val="sq-AL"/>
          <w14:shadow w14:blurRad="69850" w14:dist="43180" w14:dir="5400000" w14:sx="0" w14:sy="0" w14:kx="0" w14:ky="0" w14:algn="none">
            <w14:srgbClr w14:val="000000">
              <w14:alpha w14:val="35000"/>
            </w14:srgbClr>
          </w14:shadow>
          <w14:reflection w14:blurRad="6350" w14:stA="50000" w14:stPos="0" w14:endA="300" w14:endPos="50000" w14:dist="29997" w14:dir="5400000" w14:fadeDir="5400000" w14:sx="100000" w14:sy="-100000" w14:kx="0" w14:ky="0" w14:algn="bl"/>
          <w14:textOutline w14:w="952" w14:cap="flat" w14:cmpd="sng" w14:algn="ctr">
            <w14:noFill/>
            <w14:prstDash w14:val="solid"/>
            <w14:round/>
          </w14:textOutline>
        </w:rPr>
      </w:pPr>
      <w:r>
        <w:rPr>
          <w:rFonts w:ascii="StobiSerif Regular" w:hAnsi="StobiSerif Regular"/>
          <w:b/>
          <w:color w:val="FF0000"/>
          <w:sz w:val="36"/>
          <w:szCs w:val="36"/>
          <w:lang w:val="sq-AL"/>
          <w14:shadow w14:blurRad="69850" w14:dist="43180" w14:dir="5400000" w14:sx="0" w14:sy="0" w14:kx="0" w14:ky="0" w14:algn="none">
            <w14:srgbClr w14:val="000000">
              <w14:alpha w14:val="35000"/>
            </w14:srgbClr>
          </w14:shadow>
          <w14:reflection w14:blurRad="6350" w14:stA="50000" w14:stPos="0" w14:endA="300" w14:endPos="50000" w14:dist="29997" w14:dir="5400000" w14:fadeDir="5400000" w14:sx="100000" w14:sy="-100000" w14:kx="0" w14:ky="0" w14:algn="bl"/>
          <w14:textOutline w14:w="952" w14:cap="flat" w14:cmpd="sng" w14:algn="ctr">
            <w14:noFill/>
            <w14:prstDash w14:val="solid"/>
            <w14:round/>
          </w14:textOutline>
        </w:rPr>
        <w:lastRenderedPageBreak/>
        <w:t>HYRJE</w:t>
      </w:r>
    </w:p>
    <w:p w14:paraId="7FECBC36" w14:textId="3119C516" w:rsidR="00121540" w:rsidRPr="00AB291F" w:rsidRDefault="00121540">
      <w:pPr>
        <w:jc w:val="both"/>
        <w:rPr>
          <w:rFonts w:ascii="StobiSerif Regular" w:hAnsi="StobiSerif Regular"/>
          <w:b/>
          <w:sz w:val="22"/>
          <w:szCs w:val="22"/>
          <w:lang w:val="sq-AL"/>
        </w:rPr>
      </w:pPr>
    </w:p>
    <w:p w14:paraId="19D77670" w14:textId="5E814100" w:rsidR="002E35BF" w:rsidRPr="00AB291F" w:rsidRDefault="002E35BF" w:rsidP="002E35BF">
      <w:pPr>
        <w:jc w:val="both"/>
        <w:rPr>
          <w:rFonts w:ascii="StobiSerif Regular" w:hAnsi="StobiSerif Regular"/>
          <w:sz w:val="22"/>
          <w:szCs w:val="22"/>
          <w:lang w:val="sq-AL"/>
        </w:rPr>
      </w:pPr>
      <w:r w:rsidRPr="00AB291F">
        <w:rPr>
          <w:rFonts w:ascii="StobiSerif Regular" w:hAnsi="StobiSerif Regular"/>
          <w:sz w:val="22"/>
          <w:szCs w:val="22"/>
          <w:lang w:val="sq-AL"/>
        </w:rPr>
        <w:t xml:space="preserve">Plani për parandalimin e korrupsionit në sistemin kombëtar të burgjeve është parashikuar në Strategjinë </w:t>
      </w:r>
      <w:r w:rsidR="000074B6" w:rsidRPr="00AB291F">
        <w:rPr>
          <w:rFonts w:ascii="StobiSerif Regular" w:hAnsi="StobiSerif Regular"/>
          <w:sz w:val="22"/>
          <w:szCs w:val="22"/>
          <w:lang w:val="sq-AL"/>
        </w:rPr>
        <w:t xml:space="preserve">kombëtare për zhvillimin e sistemit </w:t>
      </w:r>
      <w:proofErr w:type="spellStart"/>
      <w:r w:rsidR="000074B6" w:rsidRPr="00AB291F">
        <w:rPr>
          <w:rFonts w:ascii="StobiSerif Regular" w:hAnsi="StobiSerif Regular"/>
          <w:sz w:val="22"/>
          <w:szCs w:val="22"/>
          <w:lang w:val="sq-AL"/>
        </w:rPr>
        <w:t>penitenciar</w:t>
      </w:r>
      <w:proofErr w:type="spellEnd"/>
      <w:r w:rsidRPr="00AB291F">
        <w:rPr>
          <w:rFonts w:ascii="StobiSerif Regular" w:hAnsi="StobiSerif Regular"/>
          <w:sz w:val="22"/>
          <w:szCs w:val="22"/>
          <w:lang w:val="sq-AL"/>
        </w:rPr>
        <w:t xml:space="preserve"> (2021-2025)</w:t>
      </w:r>
      <w:r w:rsidR="00A210D9" w:rsidRPr="00A210D9">
        <w:rPr>
          <w:rFonts w:ascii="StobiSerif Regular" w:hAnsi="StobiSerif Regular"/>
          <w:sz w:val="22"/>
          <w:szCs w:val="22"/>
          <w:vertAlign w:val="superscript"/>
        </w:rPr>
        <w:t xml:space="preserve"> </w:t>
      </w:r>
      <w:r w:rsidR="00A210D9" w:rsidRPr="00A210D9">
        <w:rPr>
          <w:rFonts w:ascii="StobiSerif Regular" w:hAnsi="StobiSerif Regular"/>
          <w:sz w:val="22"/>
          <w:szCs w:val="22"/>
          <w:vertAlign w:val="superscript"/>
        </w:rPr>
        <w:footnoteReference w:id="1"/>
      </w:r>
      <w:r w:rsidRPr="00AB291F">
        <w:rPr>
          <w:rFonts w:ascii="StobiSerif Regular" w:hAnsi="StobiSerif Regular"/>
          <w:sz w:val="22"/>
          <w:szCs w:val="22"/>
          <w:lang w:val="sq-AL"/>
        </w:rPr>
        <w:t>.</w:t>
      </w:r>
    </w:p>
    <w:p w14:paraId="3090D91C" w14:textId="4D45C717" w:rsidR="00D52D6E" w:rsidRPr="00AB291F" w:rsidRDefault="002E35BF" w:rsidP="002E35BF">
      <w:pPr>
        <w:jc w:val="both"/>
        <w:rPr>
          <w:rFonts w:ascii="StobiSerif Regular" w:hAnsi="StobiSerif Regular"/>
          <w:sz w:val="22"/>
          <w:szCs w:val="22"/>
          <w:lang w:val="sq-AL"/>
        </w:rPr>
      </w:pPr>
      <w:r w:rsidRPr="00AB291F">
        <w:rPr>
          <w:rFonts w:ascii="StobiSerif Regular" w:hAnsi="StobiSerif Regular"/>
          <w:sz w:val="22"/>
          <w:szCs w:val="22"/>
          <w:lang w:val="sq-AL"/>
        </w:rPr>
        <w:t xml:space="preserve">Në Strategjinë </w:t>
      </w:r>
      <w:r w:rsidR="000074B6" w:rsidRPr="00AB291F">
        <w:rPr>
          <w:rFonts w:ascii="StobiSerif Regular" w:hAnsi="StobiSerif Regular"/>
          <w:sz w:val="22"/>
          <w:szCs w:val="22"/>
          <w:lang w:val="sq-AL"/>
        </w:rPr>
        <w:t xml:space="preserve">kombëtare për zhvillimin </w:t>
      </w:r>
      <w:r w:rsidR="000074B6">
        <w:rPr>
          <w:rFonts w:ascii="StobiSerif Regular" w:hAnsi="StobiSerif Regular"/>
          <w:sz w:val="22"/>
          <w:szCs w:val="22"/>
          <w:lang w:val="sq-AL"/>
        </w:rPr>
        <w:t>e</w:t>
      </w:r>
      <w:r w:rsidR="000074B6" w:rsidRPr="00AB291F">
        <w:rPr>
          <w:rFonts w:ascii="StobiSerif Regular" w:hAnsi="StobiSerif Regular"/>
          <w:sz w:val="22"/>
          <w:szCs w:val="22"/>
          <w:lang w:val="sq-AL"/>
        </w:rPr>
        <w:t xml:space="preserve"> sistemit </w:t>
      </w:r>
      <w:proofErr w:type="spellStart"/>
      <w:r w:rsidR="000074B6" w:rsidRPr="00AB291F">
        <w:rPr>
          <w:rFonts w:ascii="StobiSerif Regular" w:hAnsi="StobiSerif Regular"/>
          <w:sz w:val="22"/>
          <w:szCs w:val="22"/>
          <w:lang w:val="sq-AL"/>
        </w:rPr>
        <w:t>penitenciar</w:t>
      </w:r>
      <w:proofErr w:type="spellEnd"/>
      <w:r w:rsidR="000074B6" w:rsidRPr="00AB291F">
        <w:rPr>
          <w:rFonts w:ascii="StobiSerif Regular" w:hAnsi="StobiSerif Regular"/>
          <w:sz w:val="22"/>
          <w:szCs w:val="22"/>
          <w:lang w:val="sq-AL"/>
        </w:rPr>
        <w:t xml:space="preserve"> </w:t>
      </w:r>
      <w:r w:rsidRPr="00AB291F">
        <w:rPr>
          <w:rFonts w:ascii="StobiSerif Regular" w:hAnsi="StobiSerif Regular"/>
          <w:sz w:val="22"/>
          <w:szCs w:val="22"/>
          <w:lang w:val="sq-AL"/>
        </w:rPr>
        <w:t xml:space="preserve">në objektivin strategjik nr. 7 - Përmirësimi i integritetit të korporatës, forcimi i mekanizmave për trajtimin e rasteve të </w:t>
      </w:r>
      <w:r w:rsidR="00230C9D">
        <w:rPr>
          <w:rFonts w:ascii="StobiSerif Regular" w:hAnsi="StobiSerif Regular"/>
          <w:sz w:val="22"/>
          <w:szCs w:val="22"/>
          <w:lang w:val="sq-AL"/>
        </w:rPr>
        <w:t>sjelljes jo të mirë</w:t>
      </w:r>
      <w:r w:rsidRPr="00AB291F">
        <w:rPr>
          <w:rFonts w:ascii="StobiSerif Regular" w:hAnsi="StobiSerif Regular"/>
          <w:sz w:val="22"/>
          <w:szCs w:val="22"/>
          <w:lang w:val="sq-AL"/>
        </w:rPr>
        <w:t xml:space="preserve"> dhe korrupsionit, pika 7.1.5 i referohet rishikimit të Planit për </w:t>
      </w:r>
      <w:r w:rsidR="00766358" w:rsidRPr="00AB291F">
        <w:rPr>
          <w:rFonts w:ascii="StobiSerif Regular" w:hAnsi="StobiSerif Regular"/>
          <w:sz w:val="22"/>
          <w:szCs w:val="22"/>
          <w:lang w:val="sq-AL"/>
        </w:rPr>
        <w:t xml:space="preserve">parandalimin e korrupsionit në sistemin kombëtar të burgjeve </w:t>
      </w:r>
      <w:r w:rsidRPr="00AB291F">
        <w:rPr>
          <w:rFonts w:ascii="StobiSerif Regular" w:hAnsi="StobiSerif Regular"/>
          <w:sz w:val="22"/>
          <w:szCs w:val="22"/>
          <w:lang w:val="sq-AL"/>
        </w:rPr>
        <w:t xml:space="preserve">me Planin e </w:t>
      </w:r>
      <w:r w:rsidR="00766358" w:rsidRPr="00AB291F">
        <w:rPr>
          <w:rFonts w:ascii="StobiSerif Regular" w:hAnsi="StobiSerif Regular"/>
          <w:sz w:val="22"/>
          <w:szCs w:val="22"/>
          <w:lang w:val="sq-AL"/>
        </w:rPr>
        <w:t>veprimit</w:t>
      </w:r>
      <w:r w:rsidRPr="00AB291F">
        <w:rPr>
          <w:rFonts w:ascii="StobiSerif Regular" w:hAnsi="StobiSerif Regular"/>
          <w:sz w:val="22"/>
          <w:szCs w:val="22"/>
          <w:lang w:val="sq-AL"/>
        </w:rPr>
        <w:t>, i cili është përgatitur në bazë të analizave të mëparshme të ligje</w:t>
      </w:r>
      <w:r w:rsidR="00766358">
        <w:rPr>
          <w:rFonts w:ascii="StobiSerif Regular" w:hAnsi="StobiSerif Regular"/>
          <w:sz w:val="22"/>
          <w:szCs w:val="22"/>
          <w:lang w:val="sq-AL"/>
        </w:rPr>
        <w:t>ve</w:t>
      </w:r>
      <w:r w:rsidRPr="00AB291F">
        <w:rPr>
          <w:rFonts w:ascii="StobiSerif Regular" w:hAnsi="StobiSerif Regular"/>
          <w:sz w:val="22"/>
          <w:szCs w:val="22"/>
          <w:lang w:val="sq-AL"/>
        </w:rPr>
        <w:t xml:space="preserve"> dhe rregullore</w:t>
      </w:r>
      <w:r w:rsidR="00766358">
        <w:rPr>
          <w:rFonts w:ascii="StobiSerif Regular" w:hAnsi="StobiSerif Regular"/>
          <w:sz w:val="22"/>
          <w:szCs w:val="22"/>
          <w:lang w:val="sq-AL"/>
        </w:rPr>
        <w:t>ve</w:t>
      </w:r>
      <w:r w:rsidRPr="00AB291F">
        <w:rPr>
          <w:rFonts w:ascii="StobiSerif Regular" w:hAnsi="StobiSerif Regular"/>
          <w:sz w:val="22"/>
          <w:szCs w:val="22"/>
          <w:lang w:val="sq-AL"/>
        </w:rPr>
        <w:t xml:space="preserve"> përkatëse (duke përfshirë udhëzimet dhe rregulloret e brendshme)</w:t>
      </w:r>
      <w:r w:rsidR="00A210D9" w:rsidRPr="00A210D9">
        <w:rPr>
          <w:rFonts w:ascii="StobiSerif Regular" w:hAnsi="StobiSerif Regular"/>
          <w:sz w:val="22"/>
          <w:szCs w:val="22"/>
          <w:vertAlign w:val="superscript"/>
        </w:rPr>
        <w:t xml:space="preserve"> </w:t>
      </w:r>
      <w:r w:rsidR="00A210D9" w:rsidRPr="00A210D9">
        <w:rPr>
          <w:rFonts w:ascii="StobiSerif Regular" w:hAnsi="StobiSerif Regular"/>
          <w:sz w:val="22"/>
          <w:szCs w:val="22"/>
          <w:vertAlign w:val="superscript"/>
        </w:rPr>
        <w:footnoteReference w:id="2"/>
      </w:r>
      <w:r w:rsidRPr="00AB291F">
        <w:rPr>
          <w:rFonts w:ascii="StobiSerif Regular" w:hAnsi="StobiSerif Regular"/>
          <w:sz w:val="22"/>
          <w:szCs w:val="22"/>
          <w:lang w:val="sq-AL"/>
        </w:rPr>
        <w:t>, si dhe takimet me përfaqësuesit përkatës nga disa institucione.</w:t>
      </w:r>
      <w:r w:rsidR="00A210D9" w:rsidRPr="00A210D9">
        <w:rPr>
          <w:rFonts w:ascii="StobiSerif Regular" w:hAnsi="StobiSerif Regular"/>
          <w:sz w:val="22"/>
          <w:szCs w:val="22"/>
          <w:vertAlign w:val="superscript"/>
        </w:rPr>
        <w:t xml:space="preserve"> </w:t>
      </w:r>
      <w:r w:rsidR="00A210D9" w:rsidRPr="00A210D9">
        <w:rPr>
          <w:rFonts w:ascii="StobiSerif Regular" w:hAnsi="StobiSerif Regular"/>
          <w:sz w:val="22"/>
          <w:szCs w:val="22"/>
          <w:vertAlign w:val="superscript"/>
        </w:rPr>
        <w:footnoteReference w:id="3"/>
      </w:r>
    </w:p>
    <w:p w14:paraId="3B698FB5" w14:textId="77777777" w:rsidR="002E35BF" w:rsidRPr="00766358" w:rsidRDefault="002E35BF" w:rsidP="002E35BF">
      <w:pPr>
        <w:jc w:val="both"/>
        <w:rPr>
          <w:rFonts w:ascii="StobiSerif Regular" w:hAnsi="StobiSerif Regular"/>
          <w:sz w:val="22"/>
          <w:szCs w:val="22"/>
        </w:rPr>
      </w:pPr>
    </w:p>
    <w:p w14:paraId="35503FE7" w14:textId="4E8FFA97" w:rsidR="009A1D89" w:rsidRPr="00AB291F" w:rsidRDefault="00A210D9" w:rsidP="00E44824">
      <w:pPr>
        <w:spacing w:after="200" w:line="276" w:lineRule="auto"/>
        <w:jc w:val="both"/>
        <w:rPr>
          <w:rFonts w:ascii="StobiSerif Regular" w:eastAsiaTheme="minorHAnsi" w:hAnsi="StobiSerif Regular" w:cstheme="minorBidi"/>
          <w:sz w:val="22"/>
          <w:szCs w:val="22"/>
          <w:lang w:val="sq-AL"/>
        </w:rPr>
      </w:pPr>
      <w:r>
        <w:rPr>
          <w:rFonts w:ascii="StobiSerif Regular" w:eastAsiaTheme="minorHAnsi" w:hAnsi="StobiSerif Regular" w:cstheme="minorBidi"/>
          <w:sz w:val="22"/>
          <w:szCs w:val="22"/>
          <w:lang w:val="sq-AL"/>
        </w:rPr>
        <w:t>P</w:t>
      </w:r>
      <w:r w:rsidR="002E35BF" w:rsidRPr="00AB291F">
        <w:rPr>
          <w:rFonts w:ascii="StobiSerif Regular" w:eastAsiaTheme="minorHAnsi" w:hAnsi="StobiSerif Regular" w:cstheme="minorBidi"/>
          <w:sz w:val="22"/>
          <w:szCs w:val="22"/>
          <w:lang w:val="sq-AL"/>
        </w:rPr>
        <w:t>lan</w:t>
      </w:r>
      <w:r>
        <w:rPr>
          <w:rFonts w:ascii="StobiSerif Regular" w:eastAsiaTheme="minorHAnsi" w:hAnsi="StobiSerif Regular" w:cstheme="minorBidi"/>
          <w:sz w:val="22"/>
          <w:szCs w:val="22"/>
          <w:lang w:val="sq-AL"/>
        </w:rPr>
        <w:t>i</w:t>
      </w:r>
      <w:r w:rsidR="002E35BF" w:rsidRPr="00AB291F">
        <w:rPr>
          <w:rFonts w:ascii="StobiSerif Regular" w:eastAsiaTheme="minorHAnsi" w:hAnsi="StobiSerif Regular" w:cstheme="minorBidi"/>
          <w:sz w:val="22"/>
          <w:szCs w:val="22"/>
          <w:lang w:val="sq-AL"/>
        </w:rPr>
        <w:t xml:space="preserve"> për parandalimin e korrupsionit në sistemin kombëtar të burgjeve është një mjet i fuqishëm parandalues </w:t>
      </w:r>
      <w:r w:rsidR="002E35BF" w:rsidRPr="00AB291F">
        <w:rPr>
          <w:rFonts w:ascii="Cambria Math" w:eastAsiaTheme="minorHAnsi" w:hAnsi="Cambria Math" w:cs="Cambria Math"/>
          <w:sz w:val="22"/>
          <w:szCs w:val="22"/>
          <w:lang w:val="sq-AL"/>
        </w:rPr>
        <w:t>​​</w:t>
      </w:r>
      <w:r w:rsidR="002E35BF" w:rsidRPr="00AB291F">
        <w:rPr>
          <w:rFonts w:ascii="StobiSerif Regular" w:eastAsiaTheme="minorHAnsi" w:hAnsi="StobiSerif Regular" w:cstheme="minorBidi"/>
          <w:sz w:val="22"/>
          <w:szCs w:val="22"/>
          <w:lang w:val="sq-AL"/>
        </w:rPr>
        <w:t>n</w:t>
      </w:r>
      <w:r w:rsidR="002E35BF" w:rsidRPr="00AB291F">
        <w:rPr>
          <w:rFonts w:ascii="StobiSerif Regular" w:eastAsiaTheme="minorHAnsi" w:hAnsi="StobiSerif Regular" w:cs="StobiSerif Regular"/>
          <w:sz w:val="22"/>
          <w:szCs w:val="22"/>
          <w:lang w:val="sq-AL"/>
        </w:rPr>
        <w:t>ë</w:t>
      </w:r>
      <w:r w:rsidR="002E35BF" w:rsidRPr="00AB291F">
        <w:rPr>
          <w:rFonts w:ascii="StobiSerif Regular" w:eastAsiaTheme="minorHAnsi" w:hAnsi="StobiSerif Regular" w:cstheme="minorBidi"/>
          <w:sz w:val="22"/>
          <w:szCs w:val="22"/>
          <w:lang w:val="sq-AL"/>
        </w:rPr>
        <w:t xml:space="preserve"> luft</w:t>
      </w:r>
      <w:r w:rsidR="002E35BF" w:rsidRPr="00AB291F">
        <w:rPr>
          <w:rFonts w:ascii="StobiSerif Regular" w:eastAsiaTheme="minorHAnsi" w:hAnsi="StobiSerif Regular" w:cs="StobiSerif Regular"/>
          <w:sz w:val="22"/>
          <w:szCs w:val="22"/>
          <w:lang w:val="sq-AL"/>
        </w:rPr>
        <w:t>ë</w:t>
      </w:r>
      <w:r w:rsidR="002E35BF" w:rsidRPr="00AB291F">
        <w:rPr>
          <w:rFonts w:ascii="StobiSerif Regular" w:eastAsiaTheme="minorHAnsi" w:hAnsi="StobiSerif Regular" w:cstheme="minorBidi"/>
          <w:sz w:val="22"/>
          <w:szCs w:val="22"/>
          <w:lang w:val="sq-AL"/>
        </w:rPr>
        <w:t>n kund</w:t>
      </w:r>
      <w:r w:rsidR="002E35BF" w:rsidRPr="00AB291F">
        <w:rPr>
          <w:rFonts w:ascii="StobiSerif Regular" w:eastAsiaTheme="minorHAnsi" w:hAnsi="StobiSerif Regular" w:cs="StobiSerif Regular"/>
          <w:sz w:val="22"/>
          <w:szCs w:val="22"/>
          <w:lang w:val="sq-AL"/>
        </w:rPr>
        <w:t>ë</w:t>
      </w:r>
      <w:r w:rsidR="002E35BF" w:rsidRPr="00AB291F">
        <w:rPr>
          <w:rFonts w:ascii="StobiSerif Regular" w:eastAsiaTheme="minorHAnsi" w:hAnsi="StobiSerif Regular" w:cstheme="minorBidi"/>
          <w:sz w:val="22"/>
          <w:szCs w:val="22"/>
          <w:lang w:val="sq-AL"/>
        </w:rPr>
        <w:t>r korrupsionit, i cili synon t</w:t>
      </w:r>
      <w:r w:rsidR="002E35BF" w:rsidRPr="00AB291F">
        <w:rPr>
          <w:rFonts w:ascii="StobiSerif Regular" w:eastAsiaTheme="minorHAnsi" w:hAnsi="StobiSerif Regular" w:cs="StobiSerif Regular"/>
          <w:sz w:val="22"/>
          <w:szCs w:val="22"/>
          <w:lang w:val="sq-AL"/>
        </w:rPr>
        <w:t>ë</w:t>
      </w:r>
      <w:r w:rsidR="002E35BF" w:rsidRPr="00AB291F">
        <w:rPr>
          <w:rFonts w:ascii="StobiSerif Regular" w:eastAsiaTheme="minorHAnsi" w:hAnsi="StobiSerif Regular" w:cstheme="minorBidi"/>
          <w:sz w:val="22"/>
          <w:szCs w:val="22"/>
          <w:lang w:val="sq-AL"/>
        </w:rPr>
        <w:t xml:space="preserve"> krijoj</w:t>
      </w:r>
      <w:r w:rsidR="002E35BF" w:rsidRPr="00AB291F">
        <w:rPr>
          <w:rFonts w:ascii="StobiSerif Regular" w:eastAsiaTheme="minorHAnsi" w:hAnsi="StobiSerif Regular" w:cs="StobiSerif Regular"/>
          <w:sz w:val="22"/>
          <w:szCs w:val="22"/>
          <w:lang w:val="sq-AL"/>
        </w:rPr>
        <w:t>ë</w:t>
      </w:r>
      <w:r w:rsidR="002E35BF" w:rsidRPr="00AB291F">
        <w:rPr>
          <w:rFonts w:ascii="StobiSerif Regular" w:eastAsiaTheme="minorHAnsi" w:hAnsi="StobiSerif Regular" w:cstheme="minorBidi"/>
          <w:sz w:val="22"/>
          <w:szCs w:val="22"/>
          <w:lang w:val="sq-AL"/>
        </w:rPr>
        <w:t xml:space="preserve"> nj</w:t>
      </w:r>
      <w:r w:rsidR="002E35BF" w:rsidRPr="00AB291F">
        <w:rPr>
          <w:rFonts w:ascii="StobiSerif Regular" w:eastAsiaTheme="minorHAnsi" w:hAnsi="StobiSerif Regular" w:cs="StobiSerif Regular"/>
          <w:sz w:val="22"/>
          <w:szCs w:val="22"/>
          <w:lang w:val="sq-AL"/>
        </w:rPr>
        <w:t>ë</w:t>
      </w:r>
      <w:r w:rsidR="002E35BF" w:rsidRPr="00AB291F">
        <w:rPr>
          <w:rFonts w:ascii="StobiSerif Regular" w:eastAsiaTheme="minorHAnsi" w:hAnsi="StobiSerif Regular" w:cstheme="minorBidi"/>
          <w:sz w:val="22"/>
          <w:szCs w:val="22"/>
          <w:lang w:val="sq-AL"/>
        </w:rPr>
        <w:t xml:space="preserve"> sistem efikas burgjesh dhe t</w:t>
      </w:r>
      <w:r w:rsidR="002E35BF" w:rsidRPr="00AB291F">
        <w:rPr>
          <w:rFonts w:ascii="StobiSerif Regular" w:eastAsiaTheme="minorHAnsi" w:hAnsi="StobiSerif Regular" w:cs="StobiSerif Regular"/>
          <w:sz w:val="22"/>
          <w:szCs w:val="22"/>
          <w:lang w:val="sq-AL"/>
        </w:rPr>
        <w:t>ë</w:t>
      </w:r>
      <w:r w:rsidR="002E35BF" w:rsidRPr="00AB291F">
        <w:rPr>
          <w:rFonts w:ascii="StobiSerif Regular" w:eastAsiaTheme="minorHAnsi" w:hAnsi="StobiSerif Regular" w:cstheme="minorBidi"/>
          <w:sz w:val="22"/>
          <w:szCs w:val="22"/>
          <w:lang w:val="sq-AL"/>
        </w:rPr>
        <w:t xml:space="preserve"> forcoj</w:t>
      </w:r>
      <w:r w:rsidR="002E35BF" w:rsidRPr="00AB291F">
        <w:rPr>
          <w:rFonts w:ascii="StobiSerif Regular" w:eastAsiaTheme="minorHAnsi" w:hAnsi="StobiSerif Regular" w:cs="StobiSerif Regular"/>
          <w:sz w:val="22"/>
          <w:szCs w:val="22"/>
          <w:lang w:val="sq-AL"/>
        </w:rPr>
        <w:t>ë</w:t>
      </w:r>
      <w:r w:rsidR="002E35BF" w:rsidRPr="00AB291F">
        <w:rPr>
          <w:rFonts w:ascii="StobiSerif Regular" w:eastAsiaTheme="minorHAnsi" w:hAnsi="StobiSerif Regular" w:cstheme="minorBidi"/>
          <w:sz w:val="22"/>
          <w:szCs w:val="22"/>
          <w:lang w:val="sq-AL"/>
        </w:rPr>
        <w:t xml:space="preserve"> besimin e personave t</w:t>
      </w:r>
      <w:r w:rsidR="002E35BF" w:rsidRPr="00AB291F">
        <w:rPr>
          <w:rFonts w:ascii="StobiSerif Regular" w:eastAsiaTheme="minorHAnsi" w:hAnsi="StobiSerif Regular" w:cs="StobiSerif Regular"/>
          <w:sz w:val="22"/>
          <w:szCs w:val="22"/>
          <w:lang w:val="sq-AL"/>
        </w:rPr>
        <w:t>ë</w:t>
      </w:r>
      <w:r w:rsidR="002E35BF" w:rsidRPr="00AB291F">
        <w:rPr>
          <w:rFonts w:ascii="StobiSerif Regular" w:eastAsiaTheme="minorHAnsi" w:hAnsi="StobiSerif Regular" w:cstheme="minorBidi"/>
          <w:sz w:val="22"/>
          <w:szCs w:val="22"/>
          <w:lang w:val="sq-AL"/>
        </w:rPr>
        <w:t xml:space="preserve"> privuar nga liria, si dhe </w:t>
      </w:r>
      <w:r w:rsidR="009A1D89" w:rsidRPr="00AB291F">
        <w:rPr>
          <w:rFonts w:ascii="StobiSerif Regular" w:eastAsiaTheme="minorHAnsi" w:hAnsi="StobiSerif Regular" w:cstheme="minorBidi"/>
          <w:sz w:val="22"/>
          <w:szCs w:val="22"/>
          <w:lang w:val="sq-AL"/>
        </w:rPr>
        <w:t>për</w:t>
      </w:r>
      <w:r w:rsidR="002E35BF" w:rsidRPr="00AB291F">
        <w:rPr>
          <w:rFonts w:ascii="StobiSerif Regular" w:eastAsiaTheme="minorHAnsi" w:hAnsi="StobiSerif Regular" w:cstheme="minorBidi"/>
          <w:sz w:val="22"/>
          <w:szCs w:val="22"/>
          <w:lang w:val="sq-AL"/>
        </w:rPr>
        <w:t xml:space="preserve"> të gjithë</w:t>
      </w:r>
      <w:r w:rsidR="009A1D89" w:rsidRPr="00AB291F">
        <w:rPr>
          <w:rFonts w:ascii="StobiSerif Regular" w:eastAsiaTheme="minorHAnsi" w:hAnsi="StobiSerif Regular" w:cstheme="minorBidi"/>
          <w:sz w:val="22"/>
          <w:szCs w:val="22"/>
          <w:lang w:val="sq-AL"/>
        </w:rPr>
        <w:t xml:space="preserve"> qytetarët në vendin tonë</w:t>
      </w:r>
      <w:r w:rsidR="002E35BF" w:rsidRPr="00AB291F">
        <w:rPr>
          <w:rFonts w:ascii="StobiSerif Regular" w:eastAsiaTheme="minorHAnsi" w:hAnsi="StobiSerif Regular" w:cstheme="minorBidi"/>
          <w:sz w:val="22"/>
          <w:szCs w:val="22"/>
          <w:lang w:val="sq-AL"/>
        </w:rPr>
        <w:t>.</w:t>
      </w:r>
      <w:bookmarkStart w:id="0" w:name="_GoBack"/>
      <w:bookmarkEnd w:id="0"/>
    </w:p>
    <w:p w14:paraId="0ACD3301" w14:textId="449711DC" w:rsidR="00D32564" w:rsidRDefault="0048289B" w:rsidP="0086648E">
      <w:pPr>
        <w:spacing w:after="200" w:line="276" w:lineRule="auto"/>
        <w:jc w:val="both"/>
        <w:rPr>
          <w:rFonts w:ascii="StobiSerif Regular" w:eastAsiaTheme="minorHAnsi" w:hAnsi="StobiSerif Regular" w:cstheme="minorBidi"/>
          <w:sz w:val="22"/>
          <w:szCs w:val="22"/>
          <w:lang w:val="sq-AL"/>
        </w:rPr>
      </w:pPr>
      <w:r w:rsidRPr="00AB291F">
        <w:rPr>
          <w:rFonts w:ascii="StobiSerif Regular" w:eastAsiaTheme="minorHAnsi" w:hAnsi="StobiSerif Regular" w:cstheme="minorBidi"/>
          <w:sz w:val="22"/>
          <w:szCs w:val="22"/>
          <w:lang w:val="sq-AL"/>
        </w:rPr>
        <w:t xml:space="preserve">Plani për parandalimin e korrupsionit në sistemin kombëtar të burgjeve përcakton fushat </w:t>
      </w:r>
      <w:proofErr w:type="spellStart"/>
      <w:r w:rsidRPr="00AB291F">
        <w:rPr>
          <w:rFonts w:ascii="StobiSerif Regular" w:eastAsiaTheme="minorHAnsi" w:hAnsi="StobiSerif Regular" w:cstheme="minorBidi"/>
          <w:sz w:val="22"/>
          <w:szCs w:val="22"/>
          <w:lang w:val="sq-AL"/>
        </w:rPr>
        <w:t>prioritare</w:t>
      </w:r>
      <w:proofErr w:type="spellEnd"/>
      <w:r w:rsidRPr="00AB291F">
        <w:rPr>
          <w:rFonts w:ascii="StobiSerif Regular" w:eastAsiaTheme="minorHAnsi" w:hAnsi="StobiSerif Regular" w:cstheme="minorBidi"/>
          <w:sz w:val="22"/>
          <w:szCs w:val="22"/>
          <w:lang w:val="sq-AL"/>
        </w:rPr>
        <w:t xml:space="preserve"> që mund të </w:t>
      </w:r>
      <w:r w:rsidR="00A210D9">
        <w:rPr>
          <w:rFonts w:ascii="StobiSerif Regular" w:eastAsiaTheme="minorHAnsi" w:hAnsi="StobiSerif Regular" w:cstheme="minorBidi"/>
          <w:sz w:val="22"/>
          <w:szCs w:val="22"/>
          <w:lang w:val="sq-AL"/>
        </w:rPr>
        <w:t>përfshijnë</w:t>
      </w:r>
      <w:r w:rsidRPr="00AB291F">
        <w:rPr>
          <w:rFonts w:ascii="StobiSerif Regular" w:eastAsiaTheme="minorHAnsi" w:hAnsi="StobiSerif Regular" w:cstheme="minorBidi"/>
          <w:sz w:val="22"/>
          <w:szCs w:val="22"/>
          <w:lang w:val="sq-AL"/>
        </w:rPr>
        <w:t xml:space="preserve"> korrupsion, si dhe aktivitetet që bëjnë Drejtoria </w:t>
      </w:r>
      <w:r w:rsidR="00A210D9">
        <w:rPr>
          <w:rFonts w:ascii="StobiSerif Regular" w:eastAsiaTheme="minorHAnsi" w:hAnsi="StobiSerif Regular" w:cstheme="minorBidi"/>
          <w:sz w:val="22"/>
          <w:szCs w:val="22"/>
          <w:lang w:val="sq-AL"/>
        </w:rPr>
        <w:t>e</w:t>
      </w:r>
      <w:r w:rsidRPr="00AB291F">
        <w:rPr>
          <w:rFonts w:ascii="StobiSerif Regular" w:eastAsiaTheme="minorHAnsi" w:hAnsi="StobiSerif Regular" w:cstheme="minorBidi"/>
          <w:sz w:val="22"/>
          <w:szCs w:val="22"/>
          <w:lang w:val="sq-AL"/>
        </w:rPr>
        <w:t xml:space="preserve"> Ekzekutimi</w:t>
      </w:r>
      <w:r w:rsidR="00A210D9">
        <w:rPr>
          <w:rFonts w:ascii="StobiSerif Regular" w:eastAsiaTheme="minorHAnsi" w:hAnsi="StobiSerif Regular" w:cstheme="minorBidi"/>
          <w:sz w:val="22"/>
          <w:szCs w:val="22"/>
          <w:lang w:val="sq-AL"/>
        </w:rPr>
        <w:t>t</w:t>
      </w:r>
      <w:r w:rsidRPr="00AB291F">
        <w:rPr>
          <w:rFonts w:ascii="StobiSerif Regular" w:eastAsiaTheme="minorHAnsi" w:hAnsi="StobiSerif Regular" w:cstheme="minorBidi"/>
          <w:sz w:val="22"/>
          <w:szCs w:val="22"/>
          <w:lang w:val="sq-AL"/>
        </w:rPr>
        <w:t xml:space="preserve"> </w:t>
      </w:r>
      <w:r w:rsidR="00A210D9">
        <w:rPr>
          <w:rFonts w:ascii="StobiSerif Regular" w:eastAsiaTheme="minorHAnsi" w:hAnsi="StobiSerif Regular" w:cstheme="minorBidi"/>
          <w:sz w:val="22"/>
          <w:szCs w:val="22"/>
          <w:lang w:val="sq-AL"/>
        </w:rPr>
        <w:t xml:space="preserve">të </w:t>
      </w:r>
      <w:r w:rsidR="009F77E1">
        <w:rPr>
          <w:rFonts w:ascii="StobiSerif Regular" w:eastAsiaTheme="minorHAnsi" w:hAnsi="StobiSerif Regular" w:cstheme="minorBidi"/>
          <w:sz w:val="22"/>
          <w:szCs w:val="22"/>
          <w:lang w:val="sq-AL"/>
        </w:rPr>
        <w:t>Sanksioneve</w:t>
      </w:r>
      <w:r w:rsidRPr="00AB291F">
        <w:rPr>
          <w:rFonts w:ascii="StobiSerif Regular" w:eastAsiaTheme="minorHAnsi" w:hAnsi="StobiSerif Regular" w:cstheme="minorBidi"/>
          <w:sz w:val="22"/>
          <w:szCs w:val="22"/>
          <w:lang w:val="sq-AL"/>
        </w:rPr>
        <w:t xml:space="preserve"> (në tekstin e mëtejmë: Drejtoria), institucionet penale dhe korrektuese (në tekstin e mëtejmë: </w:t>
      </w:r>
      <w:proofErr w:type="spellStart"/>
      <w:r w:rsidR="00650537" w:rsidRPr="00AB291F">
        <w:rPr>
          <w:rFonts w:ascii="StobiSerif Regular" w:eastAsiaTheme="minorHAnsi" w:hAnsi="StobiSerif Regular" w:cstheme="minorBidi"/>
          <w:sz w:val="22"/>
          <w:szCs w:val="22"/>
          <w:lang w:val="sq-AL"/>
        </w:rPr>
        <w:t>INK</w:t>
      </w:r>
      <w:proofErr w:type="spellEnd"/>
      <w:r w:rsidR="00650537" w:rsidRPr="00AB291F">
        <w:rPr>
          <w:rFonts w:ascii="StobiSerif Regular" w:eastAsiaTheme="minorHAnsi" w:hAnsi="StobiSerif Regular" w:cstheme="minorBidi"/>
          <w:sz w:val="22"/>
          <w:szCs w:val="22"/>
          <w:lang w:val="sq-AL"/>
        </w:rPr>
        <w:t>/</w:t>
      </w:r>
      <w:proofErr w:type="spellStart"/>
      <w:r w:rsidR="00650537" w:rsidRPr="00AB291F">
        <w:rPr>
          <w:rFonts w:ascii="StobiSerif Regular" w:eastAsiaTheme="minorHAnsi" w:hAnsi="StobiSerif Regular" w:cstheme="minorBidi"/>
          <w:sz w:val="22"/>
          <w:szCs w:val="22"/>
          <w:lang w:val="sq-AL"/>
        </w:rPr>
        <w:t>IEK</w:t>
      </w:r>
      <w:proofErr w:type="spellEnd"/>
      <w:r w:rsidRPr="00AB291F">
        <w:rPr>
          <w:rFonts w:ascii="StobiSerif Regular" w:eastAsiaTheme="minorHAnsi" w:hAnsi="StobiSerif Regular" w:cstheme="minorBidi"/>
          <w:sz w:val="22"/>
          <w:szCs w:val="22"/>
          <w:lang w:val="sq-AL"/>
        </w:rPr>
        <w:t>), si dhe të gjitha institucionet kompetente duhet t'i ndërmarrin për realizimin e tyre dhe krijimin e politikave të duhura që duhet të japin rezultate në arritjen e qëllimeve të këtij plani</w:t>
      </w:r>
      <w:r w:rsidR="00A210D9">
        <w:rPr>
          <w:rFonts w:ascii="StobiSerif Regular" w:eastAsiaTheme="minorHAnsi" w:hAnsi="StobiSerif Regular" w:cstheme="minorBidi"/>
          <w:sz w:val="22"/>
          <w:szCs w:val="22"/>
          <w:lang w:val="sq-AL"/>
        </w:rPr>
        <w:t>.</w:t>
      </w:r>
    </w:p>
    <w:p w14:paraId="506A4FDF" w14:textId="77777777" w:rsidR="00A210D9" w:rsidRPr="00AB291F" w:rsidRDefault="00A210D9" w:rsidP="0086648E">
      <w:pPr>
        <w:spacing w:after="200" w:line="276" w:lineRule="auto"/>
        <w:jc w:val="both"/>
        <w:rPr>
          <w:rFonts w:ascii="StobiSerif Regular" w:eastAsiaTheme="minorHAnsi" w:hAnsi="StobiSerif Regular" w:cstheme="minorBidi"/>
          <w:sz w:val="22"/>
          <w:szCs w:val="22"/>
          <w:lang w:val="sq-AL"/>
        </w:rPr>
      </w:pPr>
    </w:p>
    <w:p w14:paraId="006AF4BD" w14:textId="1986FAB3" w:rsidR="0086648E" w:rsidRPr="00AB291F" w:rsidRDefault="00A07AAE" w:rsidP="0086648E">
      <w:pPr>
        <w:spacing w:after="200" w:line="276" w:lineRule="auto"/>
        <w:jc w:val="both"/>
        <w:rPr>
          <w:rFonts w:ascii="StobiSerif Regular" w:eastAsiaTheme="minorHAnsi" w:hAnsi="StobiSerif Regular" w:cstheme="minorBidi"/>
          <w:b/>
          <w:color w:val="FF0000"/>
          <w:sz w:val="36"/>
          <w:szCs w:val="36"/>
          <w:lang w:val="sq-AL"/>
          <w14:shadow w14:blurRad="69850" w14:dist="43180" w14:dir="5400000" w14:sx="0" w14:sy="0" w14:kx="0" w14:ky="0" w14:algn="none">
            <w14:srgbClr w14:val="000000">
              <w14:alpha w14:val="35000"/>
            </w14:srgbClr>
          </w14:shadow>
          <w14:reflection w14:blurRad="6350" w14:stA="55000" w14:stPos="0" w14:endA="300" w14:endPos="45500" w14:dist="0" w14:dir="5400000" w14:fadeDir="5400000" w14:sx="100000" w14:sy="-100000" w14:kx="0" w14:ky="0" w14:algn="bl"/>
          <w14:textOutline w14:w="952" w14:cap="flat" w14:cmpd="sng" w14:algn="ctr">
            <w14:noFill/>
            <w14:prstDash w14:val="solid"/>
            <w14:round/>
          </w14:textOutline>
        </w:rPr>
      </w:pPr>
      <w:r w:rsidRPr="00AB291F">
        <w:rPr>
          <w:rFonts w:ascii="StobiSerif Regular" w:eastAsiaTheme="minorHAnsi" w:hAnsi="StobiSerif Regular" w:cstheme="minorBidi"/>
          <w:b/>
          <w:color w:val="FF0000"/>
          <w:sz w:val="36"/>
          <w:szCs w:val="36"/>
          <w:lang w:val="sq-AL"/>
          <w14:shadow w14:blurRad="69850" w14:dist="43180" w14:dir="5400000" w14:sx="0" w14:sy="0" w14:kx="0" w14:ky="0" w14:algn="none">
            <w14:srgbClr w14:val="000000">
              <w14:alpha w14:val="35000"/>
            </w14:srgbClr>
          </w14:shadow>
          <w14:reflection w14:blurRad="6350" w14:stA="55000" w14:stPos="0" w14:endA="300" w14:endPos="45500" w14:dist="0" w14:dir="5400000" w14:fadeDir="5400000" w14:sx="100000" w14:sy="-100000" w14:kx="0" w14:ky="0" w14:algn="bl"/>
          <w14:textOutline w14:w="952" w14:cap="flat" w14:cmpd="sng" w14:algn="ctr">
            <w14:noFill/>
            <w14:prstDash w14:val="solid"/>
            <w14:round/>
          </w14:textOutline>
        </w:rPr>
        <w:lastRenderedPageBreak/>
        <w:t>PËRKUFIZIM</w:t>
      </w:r>
      <w:r w:rsidR="00A210D9">
        <w:rPr>
          <w:rFonts w:ascii="StobiSerif Regular" w:eastAsiaTheme="minorHAnsi" w:hAnsi="StobiSerif Regular" w:cstheme="minorBidi"/>
          <w:b/>
          <w:color w:val="FF0000"/>
          <w:sz w:val="36"/>
          <w:szCs w:val="36"/>
          <w:lang w:val="sq-AL"/>
          <w14:shadow w14:blurRad="69850" w14:dist="43180" w14:dir="5400000" w14:sx="0" w14:sy="0" w14:kx="0" w14:ky="0" w14:algn="none">
            <w14:srgbClr w14:val="000000">
              <w14:alpha w14:val="35000"/>
            </w14:srgbClr>
          </w14:shadow>
          <w14:reflection w14:blurRad="6350" w14:stA="55000" w14:stPos="0" w14:endA="300" w14:endPos="45500" w14:dist="0" w14:dir="5400000" w14:fadeDir="5400000" w14:sx="100000" w14:sy="-100000" w14:kx="0" w14:ky="0" w14:algn="bl"/>
          <w14:textOutline w14:w="952" w14:cap="flat" w14:cmpd="sng" w14:algn="ctr">
            <w14:noFill/>
            <w14:prstDash w14:val="solid"/>
            <w14:round/>
          </w14:textOutline>
        </w:rPr>
        <w:t>I</w:t>
      </w:r>
      <w:r w:rsidR="0086648E" w:rsidRPr="00AB291F">
        <w:rPr>
          <w:rFonts w:ascii="StobiSerif Regular" w:eastAsiaTheme="minorHAnsi" w:hAnsi="StobiSerif Regular" w:cstheme="minorBidi"/>
          <w:b/>
          <w:color w:val="FF0000"/>
          <w:sz w:val="36"/>
          <w:szCs w:val="36"/>
          <w:lang w:val="sq-AL"/>
          <w14:shadow w14:blurRad="69850" w14:dist="43180" w14:dir="5400000" w14:sx="0" w14:sy="0" w14:kx="0" w14:ky="0" w14:algn="none">
            <w14:srgbClr w14:val="000000">
              <w14:alpha w14:val="35000"/>
            </w14:srgbClr>
          </w14:shadow>
          <w14:reflection w14:blurRad="6350" w14:stA="55000" w14:stPos="0" w14:endA="300" w14:endPos="45500" w14:dist="0" w14:dir="5400000" w14:fadeDir="5400000" w14:sx="100000" w14:sy="-100000" w14:kx="0" w14:ky="0" w14:algn="bl"/>
          <w14:textOutline w14:w="952" w14:cap="flat" w14:cmpd="sng" w14:algn="ctr">
            <w14:noFill/>
            <w14:prstDash w14:val="solid"/>
            <w14:round/>
          </w14:textOutline>
        </w:rPr>
        <w:t xml:space="preserve"> </w:t>
      </w:r>
    </w:p>
    <w:p w14:paraId="5E0FFB07" w14:textId="78D4801F" w:rsidR="00A07AAE" w:rsidRPr="00AB291F" w:rsidRDefault="00A07AAE" w:rsidP="0086648E">
      <w:pPr>
        <w:spacing w:after="200" w:line="276" w:lineRule="auto"/>
        <w:jc w:val="both"/>
        <w:rPr>
          <w:rFonts w:ascii="StobiSerif Regular" w:eastAsiaTheme="minorHAnsi" w:hAnsi="StobiSerif Regular" w:cstheme="minorBidi"/>
          <w:sz w:val="22"/>
          <w:szCs w:val="22"/>
          <w:lang w:val="sq-AL"/>
        </w:rPr>
      </w:pPr>
      <w:r w:rsidRPr="00AB291F">
        <w:rPr>
          <w:rFonts w:ascii="StobiSerif Regular" w:eastAsiaTheme="minorHAnsi" w:hAnsi="StobiSerif Regular" w:cstheme="minorBidi"/>
          <w:sz w:val="22"/>
          <w:szCs w:val="22"/>
          <w:lang w:val="sq-AL"/>
        </w:rPr>
        <w:t>Fjala korrupsion vjen nga fjala latine “</w:t>
      </w:r>
      <w:proofErr w:type="spellStart"/>
      <w:r w:rsidRPr="00AB291F">
        <w:rPr>
          <w:rFonts w:ascii="StobiSerif Regular" w:eastAsiaTheme="minorHAnsi" w:hAnsi="StobiSerif Regular" w:cstheme="minorBidi"/>
          <w:sz w:val="22"/>
          <w:szCs w:val="22"/>
          <w:lang w:val="sq-AL"/>
        </w:rPr>
        <w:t>corruptio</w:t>
      </w:r>
      <w:proofErr w:type="spellEnd"/>
      <w:r w:rsidRPr="00AB291F">
        <w:rPr>
          <w:rFonts w:ascii="StobiSerif Regular" w:eastAsiaTheme="minorHAnsi" w:hAnsi="StobiSerif Regular" w:cstheme="minorBidi"/>
          <w:sz w:val="22"/>
          <w:szCs w:val="22"/>
          <w:lang w:val="sq-AL"/>
        </w:rPr>
        <w:t>” që do të thotë shthurje, korrupsion, thyerje dhe shpërfillje e normave administrative dhe morale). Termi "korrupsion" nënkupton sjellje të paligjshme, të këqija ose të padrejta nga njerëz që kanë pushtet për të përfituar përfitime financiare, materiale ose jomateriale në mënyrë të paligjshme.</w:t>
      </w:r>
    </w:p>
    <w:p w14:paraId="66766CD3" w14:textId="17A51F8F" w:rsidR="0086648E" w:rsidRPr="00AB291F" w:rsidRDefault="00A07AAE" w:rsidP="0086648E">
      <w:pPr>
        <w:spacing w:after="200" w:line="276" w:lineRule="auto"/>
        <w:jc w:val="both"/>
        <w:rPr>
          <w:rFonts w:ascii="StobiSerif Regular" w:eastAsiaTheme="minorHAnsi" w:hAnsi="StobiSerif Regular" w:cstheme="minorBidi"/>
          <w:sz w:val="22"/>
          <w:szCs w:val="22"/>
          <w:lang w:val="sq-AL"/>
        </w:rPr>
      </w:pPr>
      <w:r w:rsidRPr="00AB291F">
        <w:rPr>
          <w:rFonts w:ascii="StobiSerif Regular" w:eastAsiaTheme="minorHAnsi" w:hAnsi="StobiSerif Regular" w:cstheme="minorBidi"/>
          <w:sz w:val="22"/>
          <w:szCs w:val="22"/>
          <w:lang w:val="sq-AL"/>
        </w:rPr>
        <w:t xml:space="preserve">Sipas </w:t>
      </w:r>
      <w:r w:rsidR="00157EB2">
        <w:rPr>
          <w:rFonts w:ascii="StobiSerif Regular" w:eastAsiaTheme="minorHAnsi" w:hAnsi="StobiSerif Regular" w:cstheme="minorBidi"/>
          <w:sz w:val="22"/>
          <w:szCs w:val="22"/>
          <w:lang w:val="sq-AL"/>
        </w:rPr>
        <w:t>Ligjit të Parandalimit të Korrupsionit dhe të Konfliktit të Interesave</w:t>
      </w:r>
      <w:r w:rsidRPr="00AB291F">
        <w:rPr>
          <w:rFonts w:ascii="StobiSerif Regular" w:eastAsiaTheme="minorHAnsi" w:hAnsi="StobiSerif Regular" w:cstheme="minorBidi"/>
          <w:sz w:val="22"/>
          <w:szCs w:val="22"/>
          <w:lang w:val="sq-AL"/>
        </w:rPr>
        <w:t xml:space="preserve"> (“Gazeta </w:t>
      </w:r>
      <w:r w:rsidR="00A210D9">
        <w:rPr>
          <w:rFonts w:ascii="StobiSerif Regular" w:eastAsiaTheme="minorHAnsi" w:hAnsi="StobiSerif Regular" w:cstheme="minorBidi"/>
          <w:sz w:val="22"/>
          <w:szCs w:val="22"/>
          <w:lang w:val="sq-AL"/>
        </w:rPr>
        <w:t>Z</w:t>
      </w:r>
      <w:r w:rsidRPr="00AB291F">
        <w:rPr>
          <w:rFonts w:ascii="StobiSerif Regular" w:eastAsiaTheme="minorHAnsi" w:hAnsi="StobiSerif Regular" w:cstheme="minorBidi"/>
          <w:sz w:val="22"/>
          <w:szCs w:val="22"/>
          <w:lang w:val="sq-AL"/>
        </w:rPr>
        <w:t>yrtare e Republikës së Maqedonisë së Veriut” nr. 12/19), korrupsioni kuptohet si: “keqpërdorim i detyrës, autoritetit publik, detyrës zyrtare apo pozitës për përfitim</w:t>
      </w:r>
      <w:r w:rsidR="00AC60D0" w:rsidRPr="00AB291F">
        <w:rPr>
          <w:rFonts w:ascii="StobiSerif Regular" w:eastAsiaTheme="minorHAnsi" w:hAnsi="StobiSerif Regular" w:cstheme="minorBidi"/>
          <w:sz w:val="22"/>
          <w:szCs w:val="22"/>
          <w:lang w:val="sq-AL"/>
        </w:rPr>
        <w:t xml:space="preserve"> </w:t>
      </w:r>
      <w:r w:rsidRPr="00AB291F">
        <w:rPr>
          <w:rFonts w:ascii="StobiSerif Regular" w:eastAsiaTheme="minorHAnsi" w:hAnsi="StobiSerif Regular" w:cstheme="minorBidi"/>
          <w:sz w:val="22"/>
          <w:szCs w:val="22"/>
          <w:lang w:val="sq-AL"/>
        </w:rPr>
        <w:t>drejtpërdrejt ose nëpërmjet një ndërmjetësi, për vete ose për një tjetër". Kjo nënkupton përdorimin nga zyrtari i pozitës që ka, i pushteteve publike të besuara dhe i pozitës për të përfituar një përfitim që nuk duhet t'i takojë. Më së shpeshti përfitimi është material dhe mund të jetë i paprekshëm, i menjëhershëm ose i vonuar, i njëhershëm ose i shumëfishtë. Gjithashtu përfitimi mund të jetë për vete ose për persona të tjerë me të cilët zyrtari ka marrëdhënie të afërta, familjare ose çfarëdo lloj marrëdhënie tjetër.</w:t>
      </w:r>
      <w:r w:rsidR="0086648E" w:rsidRPr="00AB291F">
        <w:rPr>
          <w:rFonts w:ascii="StobiSerif Regular" w:eastAsiaTheme="minorHAnsi" w:hAnsi="StobiSerif Regular" w:cstheme="minorBidi"/>
          <w:sz w:val="22"/>
          <w:szCs w:val="22"/>
          <w:lang w:val="sq-AL"/>
        </w:rPr>
        <w:tab/>
        <w:t xml:space="preserve">            </w:t>
      </w:r>
      <w:r w:rsidR="0086648E" w:rsidRPr="00AB291F">
        <w:rPr>
          <w:rFonts w:ascii="StobiSerif Regular" w:eastAsiaTheme="minorHAnsi" w:hAnsi="StobiSerif Regular" w:cstheme="minorBidi"/>
          <w:sz w:val="22"/>
          <w:szCs w:val="22"/>
          <w:lang w:val="sq-AL"/>
        </w:rPr>
        <w:tab/>
        <w:t xml:space="preserve"> </w:t>
      </w:r>
    </w:p>
    <w:p w14:paraId="0CA69B1E" w14:textId="7FE759A4" w:rsidR="0086648E" w:rsidRPr="00AB291F" w:rsidRDefault="00BE0E9C" w:rsidP="0086648E">
      <w:pPr>
        <w:spacing w:after="200" w:line="276" w:lineRule="auto"/>
        <w:jc w:val="both"/>
        <w:rPr>
          <w:rFonts w:ascii="StobiSerif Regular" w:eastAsiaTheme="minorHAnsi" w:hAnsi="StobiSerif Regular" w:cstheme="minorBidi"/>
          <w:sz w:val="22"/>
          <w:szCs w:val="22"/>
          <w:lang w:val="sq-AL"/>
        </w:rPr>
      </w:pPr>
      <w:r w:rsidRPr="00AB291F">
        <w:rPr>
          <w:rFonts w:ascii="StobiSerif Regular" w:eastAsiaTheme="minorHAnsi" w:hAnsi="StobiSerif Regular" w:cstheme="minorBidi"/>
          <w:sz w:val="22"/>
          <w:szCs w:val="22"/>
          <w:lang w:val="sq-AL"/>
        </w:rPr>
        <w:t xml:space="preserve">Parimet për një luftë efektive kundër korrupsionit janë: vullneti politik i shprehur publikisht për të luftuar korrupsionin, miratimi i një kuadri ligjor gjithëpërfshirës, </w:t>
      </w:r>
      <w:r w:rsidRPr="00AB291F">
        <w:rPr>
          <w:rFonts w:ascii="Cambria Math" w:eastAsiaTheme="minorHAnsi" w:hAnsi="Cambria Math" w:cs="Cambria Math"/>
          <w:sz w:val="22"/>
          <w:szCs w:val="22"/>
          <w:lang w:val="sq-AL"/>
        </w:rPr>
        <w:t>​​</w:t>
      </w:r>
      <w:r w:rsidRPr="00AB291F">
        <w:rPr>
          <w:rFonts w:ascii="StobiSerif Regular" w:eastAsiaTheme="minorHAnsi" w:hAnsi="StobiSerif Regular" w:cstheme="minorBidi"/>
          <w:sz w:val="22"/>
          <w:szCs w:val="22"/>
          <w:lang w:val="sq-AL"/>
        </w:rPr>
        <w:t>krijimi i nj</w:t>
      </w:r>
      <w:r w:rsidRPr="00AB291F">
        <w:rPr>
          <w:rFonts w:ascii="StobiSerif Regular" w:eastAsiaTheme="minorHAnsi" w:hAnsi="StobiSerif Regular" w:cs="StobiSerif Regular"/>
          <w:sz w:val="22"/>
          <w:szCs w:val="22"/>
          <w:lang w:val="sq-AL"/>
        </w:rPr>
        <w:t>ë</w:t>
      </w:r>
      <w:r w:rsidRPr="00AB291F">
        <w:rPr>
          <w:rFonts w:ascii="StobiSerif Regular" w:eastAsiaTheme="minorHAnsi" w:hAnsi="StobiSerif Regular" w:cstheme="minorBidi"/>
          <w:sz w:val="22"/>
          <w:szCs w:val="22"/>
          <w:lang w:val="sq-AL"/>
        </w:rPr>
        <w:t xml:space="preserve"> kuadri institucional kund</w:t>
      </w:r>
      <w:r w:rsidRPr="00AB291F">
        <w:rPr>
          <w:rFonts w:ascii="StobiSerif Regular" w:eastAsiaTheme="minorHAnsi" w:hAnsi="StobiSerif Regular" w:cs="StobiSerif Regular"/>
          <w:sz w:val="22"/>
          <w:szCs w:val="22"/>
          <w:lang w:val="sq-AL"/>
        </w:rPr>
        <w:t>ë</w:t>
      </w:r>
      <w:r w:rsidRPr="00AB291F">
        <w:rPr>
          <w:rFonts w:ascii="StobiSerif Regular" w:eastAsiaTheme="minorHAnsi" w:hAnsi="StobiSerif Regular" w:cstheme="minorBidi"/>
          <w:sz w:val="22"/>
          <w:szCs w:val="22"/>
          <w:lang w:val="sq-AL"/>
        </w:rPr>
        <w:t>r korrupsionit, nd</w:t>
      </w:r>
      <w:r w:rsidRPr="00AB291F">
        <w:rPr>
          <w:rFonts w:ascii="StobiSerif Regular" w:eastAsiaTheme="minorHAnsi" w:hAnsi="StobiSerif Regular" w:cs="StobiSerif Regular"/>
          <w:sz w:val="22"/>
          <w:szCs w:val="22"/>
          <w:lang w:val="sq-AL"/>
        </w:rPr>
        <w:t>ë</w:t>
      </w:r>
      <w:r w:rsidRPr="00AB291F">
        <w:rPr>
          <w:rFonts w:ascii="StobiSerif Regular" w:eastAsiaTheme="minorHAnsi" w:hAnsi="StobiSerif Regular" w:cstheme="minorBidi"/>
          <w:sz w:val="22"/>
          <w:szCs w:val="22"/>
          <w:lang w:val="sq-AL"/>
        </w:rPr>
        <w:t>rtimi i kultur</w:t>
      </w:r>
      <w:r w:rsidRPr="00AB291F">
        <w:rPr>
          <w:rFonts w:ascii="StobiSerif Regular" w:eastAsiaTheme="minorHAnsi" w:hAnsi="StobiSerif Regular" w:cs="StobiSerif Regular"/>
          <w:sz w:val="22"/>
          <w:szCs w:val="22"/>
          <w:lang w:val="sq-AL"/>
        </w:rPr>
        <w:t>ë</w:t>
      </w:r>
      <w:r w:rsidRPr="00AB291F">
        <w:rPr>
          <w:rFonts w:ascii="StobiSerif Regular" w:eastAsiaTheme="minorHAnsi" w:hAnsi="StobiSerif Regular" w:cstheme="minorBidi"/>
          <w:sz w:val="22"/>
          <w:szCs w:val="22"/>
          <w:lang w:val="sq-AL"/>
        </w:rPr>
        <w:t>s s</w:t>
      </w:r>
      <w:r w:rsidRPr="00AB291F">
        <w:rPr>
          <w:rFonts w:ascii="StobiSerif Regular" w:eastAsiaTheme="minorHAnsi" w:hAnsi="StobiSerif Regular" w:cs="StobiSerif Regular"/>
          <w:sz w:val="22"/>
          <w:szCs w:val="22"/>
          <w:lang w:val="sq-AL"/>
        </w:rPr>
        <w:t>ë</w:t>
      </w:r>
      <w:r w:rsidRPr="00AB291F">
        <w:rPr>
          <w:rFonts w:ascii="StobiSerif Regular" w:eastAsiaTheme="minorHAnsi" w:hAnsi="StobiSerif Regular" w:cstheme="minorBidi"/>
          <w:sz w:val="22"/>
          <w:szCs w:val="22"/>
          <w:lang w:val="sq-AL"/>
        </w:rPr>
        <w:t xml:space="preserve"> </w:t>
      </w:r>
      <w:proofErr w:type="spellStart"/>
      <w:r w:rsidRPr="00AB291F">
        <w:rPr>
          <w:rFonts w:ascii="StobiSerif Regular" w:eastAsiaTheme="minorHAnsi" w:hAnsi="StobiSerif Regular" w:cstheme="minorBidi"/>
          <w:sz w:val="22"/>
          <w:szCs w:val="22"/>
          <w:lang w:val="sq-AL"/>
        </w:rPr>
        <w:t>intoleranc</w:t>
      </w:r>
      <w:r w:rsidRPr="00AB291F">
        <w:rPr>
          <w:rFonts w:ascii="StobiSerif Regular" w:eastAsiaTheme="minorHAnsi" w:hAnsi="StobiSerif Regular" w:cs="StobiSerif Regular"/>
          <w:sz w:val="22"/>
          <w:szCs w:val="22"/>
          <w:lang w:val="sq-AL"/>
        </w:rPr>
        <w:t>ë</w:t>
      </w:r>
      <w:r w:rsidRPr="00AB291F">
        <w:rPr>
          <w:rFonts w:ascii="StobiSerif Regular" w:eastAsiaTheme="minorHAnsi" w:hAnsi="StobiSerif Regular" w:cstheme="minorBidi"/>
          <w:sz w:val="22"/>
          <w:szCs w:val="22"/>
          <w:lang w:val="sq-AL"/>
        </w:rPr>
        <w:t>s</w:t>
      </w:r>
      <w:proofErr w:type="spellEnd"/>
      <w:r w:rsidRPr="00AB291F">
        <w:rPr>
          <w:rFonts w:ascii="StobiSerif Regular" w:eastAsiaTheme="minorHAnsi" w:hAnsi="StobiSerif Regular" w:cstheme="minorBidi"/>
          <w:sz w:val="22"/>
          <w:szCs w:val="22"/>
          <w:lang w:val="sq-AL"/>
        </w:rPr>
        <w:t xml:space="preserve"> ndaj korrupsionit (forcimi i nd</w:t>
      </w:r>
      <w:r w:rsidRPr="00AB291F">
        <w:rPr>
          <w:rFonts w:ascii="StobiSerif Regular" w:eastAsiaTheme="minorHAnsi" w:hAnsi="StobiSerif Regular" w:cs="StobiSerif Regular"/>
          <w:sz w:val="22"/>
          <w:szCs w:val="22"/>
          <w:lang w:val="sq-AL"/>
        </w:rPr>
        <w:t>ë</w:t>
      </w:r>
      <w:r w:rsidRPr="00AB291F">
        <w:rPr>
          <w:rFonts w:ascii="StobiSerif Regular" w:eastAsiaTheme="minorHAnsi" w:hAnsi="StobiSerif Regular" w:cstheme="minorBidi"/>
          <w:sz w:val="22"/>
          <w:szCs w:val="22"/>
          <w:lang w:val="sq-AL"/>
        </w:rPr>
        <w:t>rgjegj</w:t>
      </w:r>
      <w:r w:rsidRPr="00AB291F">
        <w:rPr>
          <w:rFonts w:ascii="StobiSerif Regular" w:eastAsiaTheme="minorHAnsi" w:hAnsi="StobiSerif Regular" w:cs="StobiSerif Regular"/>
          <w:sz w:val="22"/>
          <w:szCs w:val="22"/>
          <w:lang w:val="sq-AL"/>
        </w:rPr>
        <w:t>ë</w:t>
      </w:r>
      <w:r w:rsidRPr="00AB291F">
        <w:rPr>
          <w:rFonts w:ascii="StobiSerif Regular" w:eastAsiaTheme="minorHAnsi" w:hAnsi="StobiSerif Regular" w:cstheme="minorBidi"/>
          <w:sz w:val="22"/>
          <w:szCs w:val="22"/>
          <w:lang w:val="sq-AL"/>
        </w:rPr>
        <w:t>simit t</w:t>
      </w:r>
      <w:r w:rsidRPr="00AB291F">
        <w:rPr>
          <w:rFonts w:ascii="StobiSerif Regular" w:eastAsiaTheme="minorHAnsi" w:hAnsi="StobiSerif Regular" w:cs="StobiSerif Regular"/>
          <w:sz w:val="22"/>
          <w:szCs w:val="22"/>
          <w:lang w:val="sq-AL"/>
        </w:rPr>
        <w:t>ë</w:t>
      </w:r>
      <w:r w:rsidRPr="00AB291F">
        <w:rPr>
          <w:rFonts w:ascii="StobiSerif Regular" w:eastAsiaTheme="minorHAnsi" w:hAnsi="StobiSerif Regular" w:cstheme="minorBidi"/>
          <w:sz w:val="22"/>
          <w:szCs w:val="22"/>
          <w:lang w:val="sq-AL"/>
        </w:rPr>
        <w:t xml:space="preserve"> punonj</w:t>
      </w:r>
      <w:r w:rsidRPr="00AB291F">
        <w:rPr>
          <w:rFonts w:ascii="StobiSerif Regular" w:eastAsiaTheme="minorHAnsi" w:hAnsi="StobiSerif Regular" w:cs="StobiSerif Regular"/>
          <w:sz w:val="22"/>
          <w:szCs w:val="22"/>
          <w:lang w:val="sq-AL"/>
        </w:rPr>
        <w:t>ë</w:t>
      </w:r>
      <w:r w:rsidRPr="00AB291F">
        <w:rPr>
          <w:rFonts w:ascii="StobiSerif Regular" w:eastAsiaTheme="minorHAnsi" w:hAnsi="StobiSerif Regular" w:cstheme="minorBidi"/>
          <w:sz w:val="22"/>
          <w:szCs w:val="22"/>
          <w:lang w:val="sq-AL"/>
        </w:rPr>
        <w:t xml:space="preserve">sve </w:t>
      </w:r>
      <w:r w:rsidR="00157EB2">
        <w:rPr>
          <w:rFonts w:ascii="StobiSerif Regular" w:eastAsiaTheme="minorHAnsi" w:hAnsi="StobiSerif Regular" w:cstheme="minorBidi"/>
          <w:sz w:val="22"/>
          <w:szCs w:val="22"/>
          <w:lang w:val="sq-AL"/>
        </w:rPr>
        <w:t>nëpërmjet</w:t>
      </w:r>
      <w:r w:rsidRPr="00AB291F">
        <w:rPr>
          <w:rFonts w:ascii="StobiSerif Regular" w:eastAsiaTheme="minorHAnsi" w:hAnsi="StobiSerif Regular" w:cstheme="minorBidi"/>
          <w:sz w:val="22"/>
          <w:szCs w:val="22"/>
          <w:lang w:val="sq-AL"/>
        </w:rPr>
        <w:t xml:space="preserve"> edukimit, trajnimit, trajnime), zbatimi efikas i ligjeve, bashkëpunimi efikas ndërinstitucional dhe ndërkombëtar në luftën kundër korrupsionit, bashkëpunimi me sektorin civil dhe privat në luftën kundër korrupsionit. Mjetet në luftën kundër korrupsionit janë: kontrolli dhe </w:t>
      </w:r>
      <w:proofErr w:type="spellStart"/>
      <w:r w:rsidRPr="00AB291F">
        <w:rPr>
          <w:rFonts w:ascii="StobiSerif Regular" w:eastAsiaTheme="minorHAnsi" w:hAnsi="StobiSerif Regular" w:cstheme="minorBidi"/>
          <w:sz w:val="22"/>
          <w:szCs w:val="22"/>
          <w:lang w:val="sq-AL"/>
        </w:rPr>
        <w:t>auditimi</w:t>
      </w:r>
      <w:proofErr w:type="spellEnd"/>
      <w:r w:rsidRPr="00AB291F">
        <w:rPr>
          <w:rFonts w:ascii="StobiSerif Regular" w:eastAsiaTheme="minorHAnsi" w:hAnsi="StobiSerif Regular" w:cstheme="minorBidi"/>
          <w:sz w:val="22"/>
          <w:szCs w:val="22"/>
          <w:lang w:val="sq-AL"/>
        </w:rPr>
        <w:t xml:space="preserve">, vlerësimi i rreziqeve të korrupsionit, ngritja e një sistemi për parandalimin e konfliktit të interesit, procedurat e raportimit të korrupsionit dhe mbrojtja e </w:t>
      </w:r>
      <w:r w:rsidR="00157EB2">
        <w:rPr>
          <w:rFonts w:ascii="StobiSerif Regular" w:eastAsiaTheme="minorHAnsi" w:hAnsi="StobiSerif Regular" w:cstheme="minorBidi"/>
          <w:sz w:val="22"/>
          <w:szCs w:val="22"/>
          <w:lang w:val="sq-AL"/>
        </w:rPr>
        <w:t>denoncuesve</w:t>
      </w:r>
      <w:r w:rsidRPr="00AB291F">
        <w:rPr>
          <w:rFonts w:ascii="StobiSerif Regular" w:eastAsiaTheme="minorHAnsi" w:hAnsi="StobiSerif Regular" w:cstheme="minorBidi"/>
          <w:sz w:val="22"/>
          <w:szCs w:val="22"/>
          <w:lang w:val="sq-AL"/>
        </w:rPr>
        <w:t xml:space="preserve">, dorëzimi i pyetësorëve, transparenca dhe llogaridhënia në </w:t>
      </w:r>
      <w:r w:rsidR="00157EB2">
        <w:rPr>
          <w:rFonts w:ascii="StobiSerif Regular" w:eastAsiaTheme="minorHAnsi" w:hAnsi="StobiSerif Regular" w:cstheme="minorBidi"/>
          <w:sz w:val="22"/>
          <w:szCs w:val="22"/>
          <w:lang w:val="sq-AL"/>
        </w:rPr>
        <w:t>punë</w:t>
      </w:r>
      <w:r w:rsidRPr="00AB291F">
        <w:rPr>
          <w:rFonts w:ascii="StobiSerif Regular" w:eastAsiaTheme="minorHAnsi" w:hAnsi="StobiSerif Regular" w:cstheme="minorBidi"/>
          <w:sz w:val="22"/>
          <w:szCs w:val="22"/>
          <w:lang w:val="sq-AL"/>
        </w:rPr>
        <w:t>.</w:t>
      </w:r>
    </w:p>
    <w:p w14:paraId="7D2A5C0A" w14:textId="77777777" w:rsidR="00D32564" w:rsidRPr="00AB291F" w:rsidRDefault="00D32564" w:rsidP="0086648E">
      <w:pPr>
        <w:spacing w:after="200" w:line="276" w:lineRule="auto"/>
        <w:jc w:val="both"/>
        <w:rPr>
          <w:rFonts w:ascii="StobiSerif Regular" w:eastAsiaTheme="minorHAnsi" w:hAnsi="StobiSerif Regular" w:cstheme="minorBidi"/>
          <w:sz w:val="22"/>
          <w:szCs w:val="22"/>
          <w:lang w:val="sq-AL"/>
        </w:rPr>
      </w:pPr>
    </w:p>
    <w:p w14:paraId="5D19F20D" w14:textId="135E97C4" w:rsidR="00D32564" w:rsidRDefault="00D32564" w:rsidP="0086648E">
      <w:pPr>
        <w:spacing w:after="200" w:line="276" w:lineRule="auto"/>
        <w:jc w:val="both"/>
        <w:rPr>
          <w:rFonts w:ascii="StobiSerif Regular" w:eastAsiaTheme="minorHAnsi" w:hAnsi="StobiSerif Regular" w:cstheme="minorBidi"/>
          <w:sz w:val="22"/>
          <w:szCs w:val="22"/>
          <w:lang w:val="sq-AL"/>
        </w:rPr>
      </w:pPr>
    </w:p>
    <w:p w14:paraId="2EF0EBE2" w14:textId="77777777" w:rsidR="00B376E1" w:rsidRPr="00AB291F" w:rsidRDefault="00B376E1" w:rsidP="0086648E">
      <w:pPr>
        <w:spacing w:after="200" w:line="276" w:lineRule="auto"/>
        <w:jc w:val="both"/>
        <w:rPr>
          <w:rFonts w:ascii="StobiSerif Regular" w:eastAsiaTheme="minorHAnsi" w:hAnsi="StobiSerif Regular" w:cstheme="minorBidi"/>
          <w:sz w:val="22"/>
          <w:szCs w:val="22"/>
          <w:lang w:val="sq-AL"/>
        </w:rPr>
      </w:pPr>
    </w:p>
    <w:p w14:paraId="5D0C6C80" w14:textId="1B977228" w:rsidR="00F20795" w:rsidRDefault="00F20795" w:rsidP="00B376E1">
      <w:pPr>
        <w:jc w:val="center"/>
        <w:rPr>
          <w:rFonts w:ascii="StobiSerif Regular" w:hAnsi="StobiSerif Regular"/>
          <w:b/>
          <w:color w:val="FF0000"/>
          <w:sz w:val="36"/>
          <w:szCs w:val="36"/>
          <w:lang w:val="sq-AL"/>
          <w14:shadow w14:blurRad="69850" w14:dist="43180" w14:dir="5400000" w14:sx="0" w14:sy="0" w14:kx="0" w14:ky="0" w14:algn="none">
            <w14:srgbClr w14:val="000000">
              <w14:alpha w14:val="35000"/>
            </w14:srgbClr>
          </w14:shadow>
          <w14:reflection w14:blurRad="6350" w14:stA="60000" w14:stPos="0" w14:endA="900" w14:endPos="60000" w14:dist="29997" w14:dir="5400000" w14:fadeDir="5400000" w14:sx="100000" w14:sy="-100000" w14:kx="0" w14:ky="0" w14:algn="bl"/>
          <w14:textOutline w14:w="952" w14:cap="flat" w14:cmpd="sng" w14:algn="ctr">
            <w14:noFill/>
            <w14:prstDash w14:val="solid"/>
            <w14:round/>
          </w14:textOutline>
        </w:rPr>
      </w:pPr>
      <w:r w:rsidRPr="00AB291F">
        <w:rPr>
          <w:rFonts w:ascii="StobiSerif Regular" w:hAnsi="StobiSerif Regular"/>
          <w:b/>
          <w:color w:val="FF0000"/>
          <w:sz w:val="36"/>
          <w:szCs w:val="36"/>
          <w:lang w:val="sq-AL"/>
          <w14:shadow w14:blurRad="69850" w14:dist="43180" w14:dir="5400000" w14:sx="0" w14:sy="0" w14:kx="0" w14:ky="0" w14:algn="none">
            <w14:srgbClr w14:val="000000">
              <w14:alpha w14:val="35000"/>
            </w14:srgbClr>
          </w14:shadow>
          <w14:reflection w14:blurRad="6350" w14:stA="60000" w14:stPos="0" w14:endA="900" w14:endPos="60000" w14:dist="29997" w14:dir="5400000" w14:fadeDir="5400000" w14:sx="100000" w14:sy="-100000" w14:kx="0" w14:ky="0" w14:algn="bl"/>
          <w14:textOutline w14:w="952" w14:cap="flat" w14:cmpd="sng" w14:algn="ctr">
            <w14:noFill/>
            <w14:prstDash w14:val="solid"/>
            <w14:round/>
          </w14:textOutline>
        </w:rPr>
        <w:lastRenderedPageBreak/>
        <w:t>METODOLOGJIA E PUNËS DHE MONITORIMI I ZBATIMIT TË PLANIT</w:t>
      </w:r>
    </w:p>
    <w:p w14:paraId="1C0321B4" w14:textId="77777777" w:rsidR="00B376E1" w:rsidRPr="00AB291F" w:rsidRDefault="00B376E1" w:rsidP="00B376E1">
      <w:pPr>
        <w:jc w:val="center"/>
        <w:rPr>
          <w:rFonts w:ascii="StobiSerif Regular" w:hAnsi="StobiSerif Regular"/>
          <w:b/>
          <w:color w:val="FF0000"/>
          <w:sz w:val="36"/>
          <w:szCs w:val="36"/>
          <w:lang w:val="sq-AL"/>
          <w14:shadow w14:blurRad="69850" w14:dist="43180" w14:dir="5400000" w14:sx="0" w14:sy="0" w14:kx="0" w14:ky="0" w14:algn="none">
            <w14:srgbClr w14:val="000000">
              <w14:alpha w14:val="35000"/>
            </w14:srgbClr>
          </w14:shadow>
          <w14:reflection w14:blurRad="6350" w14:stA="60000" w14:stPos="0" w14:endA="900" w14:endPos="60000" w14:dist="29997" w14:dir="5400000" w14:fadeDir="5400000" w14:sx="100000" w14:sy="-100000" w14:kx="0" w14:ky="0" w14:algn="bl"/>
          <w14:textOutline w14:w="952" w14:cap="flat" w14:cmpd="sng" w14:algn="ctr">
            <w14:noFill/>
            <w14:prstDash w14:val="solid"/>
            <w14:round/>
          </w14:textOutline>
        </w:rPr>
      </w:pPr>
    </w:p>
    <w:p w14:paraId="2BAF5E88" w14:textId="2D09D32D" w:rsidR="00277D17" w:rsidRPr="00AB291F" w:rsidRDefault="00DA4AF3" w:rsidP="000F56BA">
      <w:pPr>
        <w:jc w:val="both"/>
        <w:rPr>
          <w:rFonts w:ascii="StobiSerif Regular" w:hAnsi="StobiSerif Regular"/>
          <w:sz w:val="22"/>
          <w:szCs w:val="22"/>
          <w:lang w:val="sq-AL"/>
        </w:rPr>
      </w:pPr>
      <w:r w:rsidRPr="00AB291F">
        <w:rPr>
          <w:rFonts w:ascii="StobiSerif Regular" w:hAnsi="StobiSerif Regular"/>
          <w:sz w:val="22"/>
          <w:szCs w:val="22"/>
          <w:lang w:val="sq-AL"/>
        </w:rPr>
        <w:t>Për çdo qëllim duhet të hartohen aktivitete specifike dhe të detajuara me përcaktimin e llojit, prioritetit dhe subjekteve përgjegjëse.</w:t>
      </w:r>
    </w:p>
    <w:p w14:paraId="6CF72B8E" w14:textId="77777777" w:rsidR="00DA4AF3" w:rsidRPr="00AB291F" w:rsidRDefault="00DA4AF3" w:rsidP="000F56BA">
      <w:pPr>
        <w:jc w:val="both"/>
        <w:rPr>
          <w:rFonts w:ascii="StobiSerif Regular" w:hAnsi="StobiSerif Regular"/>
          <w:sz w:val="22"/>
          <w:szCs w:val="22"/>
          <w:lang w:val="sq-AL"/>
        </w:rPr>
      </w:pPr>
    </w:p>
    <w:p w14:paraId="114D57D5" w14:textId="3EFA87F8" w:rsidR="00E14C67" w:rsidRPr="00AB291F" w:rsidRDefault="00DA4AF3">
      <w:pPr>
        <w:jc w:val="both"/>
        <w:rPr>
          <w:rFonts w:ascii="StobiSerif Regular" w:hAnsi="StobiSerif Regular"/>
          <w:sz w:val="22"/>
          <w:szCs w:val="22"/>
          <w:lang w:val="sq-AL"/>
        </w:rPr>
      </w:pPr>
      <w:r w:rsidRPr="00AB291F">
        <w:rPr>
          <w:rFonts w:ascii="StobiSerif Regular" w:hAnsi="StobiSerif Regular"/>
          <w:sz w:val="22"/>
          <w:szCs w:val="22"/>
          <w:lang w:val="sq-AL"/>
        </w:rPr>
        <w:t xml:space="preserve">Aktivitetet </w:t>
      </w:r>
      <w:r w:rsidR="00472A53" w:rsidRPr="00AB291F">
        <w:rPr>
          <w:rFonts w:ascii="StobiSerif Regular" w:hAnsi="StobiSerif Regular"/>
          <w:sz w:val="22"/>
          <w:szCs w:val="22"/>
          <w:lang w:val="sq-AL"/>
        </w:rPr>
        <w:t xml:space="preserve"> </w:t>
      </w:r>
      <w:r w:rsidRPr="00AB291F">
        <w:rPr>
          <w:rFonts w:ascii="StobiSerif Regular" w:hAnsi="StobiSerif Regular"/>
          <w:sz w:val="22"/>
          <w:szCs w:val="22"/>
          <w:lang w:val="sq-AL"/>
        </w:rPr>
        <w:t>në disa mënyra si më</w:t>
      </w:r>
      <w:r w:rsidR="004D0012">
        <w:rPr>
          <w:rFonts w:ascii="StobiSerif Regular" w:hAnsi="StobiSerif Regular"/>
          <w:sz w:val="22"/>
          <w:szCs w:val="22"/>
          <w:lang w:val="sq-AL"/>
        </w:rPr>
        <w:t xml:space="preserve"> </w:t>
      </w:r>
      <w:r w:rsidRPr="00AB291F">
        <w:rPr>
          <w:rFonts w:ascii="StobiSerif Regular" w:hAnsi="StobiSerif Regular"/>
          <w:sz w:val="22"/>
          <w:szCs w:val="22"/>
          <w:lang w:val="sq-AL"/>
        </w:rPr>
        <w:t>poshtë:</w:t>
      </w:r>
    </w:p>
    <w:p w14:paraId="19C455D5" w14:textId="77777777" w:rsidR="00BF00A3" w:rsidRPr="00AB291F" w:rsidRDefault="00BF00A3" w:rsidP="00DA0B34">
      <w:pPr>
        <w:jc w:val="both"/>
        <w:rPr>
          <w:rFonts w:ascii="StobiSerif Regular" w:hAnsi="StobiSerif Regular"/>
          <w:sz w:val="22"/>
          <w:szCs w:val="22"/>
          <w:lang w:val="sq-AL"/>
        </w:rPr>
      </w:pPr>
    </w:p>
    <w:p w14:paraId="61AE41FF" w14:textId="414C5CF9" w:rsidR="00DA4AF3" w:rsidRPr="00AB291F" w:rsidRDefault="00DA4AF3" w:rsidP="00DA0B34">
      <w:pPr>
        <w:pStyle w:val="ListParagraph"/>
        <w:numPr>
          <w:ilvl w:val="0"/>
          <w:numId w:val="43"/>
        </w:numPr>
        <w:jc w:val="both"/>
        <w:rPr>
          <w:rFonts w:ascii="StobiSerif Regular" w:hAnsi="StobiSerif Regular"/>
          <w:sz w:val="22"/>
          <w:szCs w:val="22"/>
          <w:u w:val="single"/>
          <w:lang w:val="sq-AL"/>
        </w:rPr>
      </w:pPr>
      <w:r w:rsidRPr="00AB291F">
        <w:rPr>
          <w:rFonts w:ascii="StobiSerif Regular" w:hAnsi="StobiSerif Regular"/>
          <w:sz w:val="22"/>
          <w:szCs w:val="22"/>
          <w:u w:val="single"/>
          <w:lang w:val="sq-AL"/>
        </w:rPr>
        <w:t>Legjislative/</w:t>
      </w:r>
      <w:proofErr w:type="spellStart"/>
      <w:r w:rsidRPr="00AB291F">
        <w:rPr>
          <w:rFonts w:ascii="StobiSerif Regular" w:hAnsi="StobiSerif Regular"/>
          <w:sz w:val="22"/>
          <w:szCs w:val="22"/>
          <w:u w:val="single"/>
          <w:lang w:val="sq-AL"/>
        </w:rPr>
        <w:t>rregullatore</w:t>
      </w:r>
      <w:proofErr w:type="spellEnd"/>
      <w:r w:rsidRPr="00AB291F">
        <w:rPr>
          <w:rFonts w:ascii="StobiSerif Regular" w:hAnsi="StobiSerif Regular"/>
          <w:sz w:val="22"/>
          <w:szCs w:val="22"/>
          <w:u w:val="single"/>
          <w:lang w:val="sq-AL"/>
        </w:rPr>
        <w:t>: ky lloj aktiviteti i referohet të gjitha rasteve në të cilat ka nevojë për një ligj të ri, rregullore, akt nënligjor të ri, si dhe ndryshim dhe shtim të një ligji ekzistues ose shfuqizimin e tij.</w:t>
      </w:r>
    </w:p>
    <w:p w14:paraId="5DC9A128" w14:textId="77777777" w:rsidR="00DA4AF3" w:rsidRPr="00AB291F" w:rsidRDefault="00DA4AF3" w:rsidP="00DA0B34">
      <w:pPr>
        <w:pStyle w:val="ListParagraph"/>
        <w:numPr>
          <w:ilvl w:val="0"/>
          <w:numId w:val="43"/>
        </w:numPr>
        <w:jc w:val="both"/>
        <w:rPr>
          <w:rFonts w:ascii="StobiSerif Regular" w:hAnsi="StobiSerif Regular"/>
          <w:sz w:val="22"/>
          <w:szCs w:val="22"/>
          <w:lang w:val="sq-AL"/>
        </w:rPr>
      </w:pPr>
      <w:r w:rsidRPr="00AB291F">
        <w:rPr>
          <w:rFonts w:ascii="StobiSerif Regular" w:hAnsi="StobiSerif Regular"/>
          <w:sz w:val="22"/>
          <w:szCs w:val="22"/>
          <w:u w:val="single"/>
          <w:lang w:val="sq-AL"/>
        </w:rPr>
        <w:t>Organizative: ky lloj aktiviteti i referohet atyre rasteve kur, duke marrë parasysh sistemin ekzistues, është i nevojshëm modifikimi i organizatës ose administrimi i burimeve.</w:t>
      </w:r>
      <w:r w:rsidR="00472A53" w:rsidRPr="00AB291F">
        <w:rPr>
          <w:rFonts w:ascii="StobiSerif Regular" w:hAnsi="StobiSerif Regular"/>
          <w:sz w:val="22"/>
          <w:szCs w:val="22"/>
          <w:lang w:val="sq-AL"/>
        </w:rPr>
        <w:t xml:space="preserve"> </w:t>
      </w:r>
    </w:p>
    <w:p w14:paraId="253C418C" w14:textId="27232800" w:rsidR="00E14C67" w:rsidRPr="00AB291F" w:rsidRDefault="00DA4AF3" w:rsidP="00DA0B34">
      <w:pPr>
        <w:pStyle w:val="ListParagraph"/>
        <w:numPr>
          <w:ilvl w:val="0"/>
          <w:numId w:val="43"/>
        </w:numPr>
        <w:jc w:val="both"/>
        <w:rPr>
          <w:rFonts w:ascii="StobiSerif Regular" w:hAnsi="StobiSerif Regular"/>
          <w:sz w:val="22"/>
          <w:szCs w:val="22"/>
          <w:lang w:val="sq-AL"/>
        </w:rPr>
      </w:pPr>
      <w:r w:rsidRPr="00AB291F">
        <w:rPr>
          <w:rFonts w:ascii="StobiSerif Regular" w:hAnsi="StobiSerif Regular"/>
          <w:sz w:val="22"/>
          <w:szCs w:val="22"/>
          <w:u w:val="single"/>
          <w:lang w:val="sq-AL"/>
        </w:rPr>
        <w:t>Opera</w:t>
      </w:r>
      <w:r w:rsidR="00FE4843">
        <w:rPr>
          <w:rFonts w:ascii="StobiSerif Regular" w:hAnsi="StobiSerif Regular"/>
          <w:sz w:val="22"/>
          <w:szCs w:val="22"/>
          <w:u w:val="single"/>
          <w:lang w:val="sq-AL"/>
        </w:rPr>
        <w:t>tive</w:t>
      </w:r>
      <w:r w:rsidRPr="00AB291F">
        <w:rPr>
          <w:rFonts w:ascii="StobiSerif Regular" w:hAnsi="StobiSerif Regular"/>
          <w:sz w:val="22"/>
          <w:szCs w:val="22"/>
          <w:u w:val="single"/>
          <w:lang w:val="sq-AL"/>
        </w:rPr>
        <w:t>: ky lloj aktiviteti i referohet vendimeve që modifikojnë metodologjinë e përdorimit ose zbatimin  e disa faktorëve ose burimeve.</w:t>
      </w:r>
    </w:p>
    <w:p w14:paraId="53CC3C17" w14:textId="77777777" w:rsidR="00586B9E" w:rsidRPr="00AB291F" w:rsidRDefault="00586B9E" w:rsidP="00586B9E">
      <w:pPr>
        <w:jc w:val="both"/>
        <w:rPr>
          <w:rFonts w:ascii="StobiSerif Regular" w:hAnsi="StobiSerif Regular"/>
          <w:sz w:val="22"/>
          <w:szCs w:val="22"/>
          <w:lang w:val="sq-AL"/>
        </w:rPr>
      </w:pPr>
    </w:p>
    <w:p w14:paraId="26E4FED0" w14:textId="77777777" w:rsidR="00586B9E" w:rsidRPr="00AB291F" w:rsidRDefault="00586B9E" w:rsidP="00586B9E">
      <w:pPr>
        <w:jc w:val="both"/>
        <w:rPr>
          <w:rFonts w:ascii="StobiSerif Regular" w:hAnsi="StobiSerif Regular"/>
          <w:sz w:val="22"/>
          <w:szCs w:val="22"/>
          <w:lang w:val="sq-AL"/>
        </w:rPr>
      </w:pPr>
    </w:p>
    <w:p w14:paraId="1B46C154" w14:textId="77777777" w:rsidR="00586B9E" w:rsidRPr="00AB291F" w:rsidRDefault="00586B9E" w:rsidP="00586B9E">
      <w:pPr>
        <w:jc w:val="both"/>
        <w:rPr>
          <w:rFonts w:ascii="StobiSerif Regular" w:hAnsi="StobiSerif Regular"/>
          <w:sz w:val="22"/>
          <w:szCs w:val="22"/>
          <w:lang w:val="sq-AL"/>
        </w:rPr>
      </w:pPr>
    </w:p>
    <w:p w14:paraId="329D6B22" w14:textId="77777777" w:rsidR="00586B9E" w:rsidRPr="00AB291F" w:rsidRDefault="00586B9E" w:rsidP="00586B9E">
      <w:pPr>
        <w:rPr>
          <w:rFonts w:ascii="StobiSerif Regular" w:hAnsi="StobiSerif Regular"/>
          <w:sz w:val="22"/>
          <w:szCs w:val="22"/>
          <w:lang w:val="sq-AL"/>
        </w:rPr>
      </w:pPr>
      <w:r w:rsidRPr="00AB291F">
        <w:rPr>
          <w:rFonts w:ascii="StobiSerif Regular" w:hAnsi="StobiSerif Regular"/>
          <w:sz w:val="22"/>
          <w:szCs w:val="22"/>
          <w:lang w:val="sq-AL"/>
        </w:rPr>
        <w:t xml:space="preserve">Sa i përket prioritetit, aktivitetet ndahen në tri kategoritë e mëposhtme </w:t>
      </w:r>
      <w:proofErr w:type="spellStart"/>
      <w:r w:rsidRPr="00AB291F">
        <w:rPr>
          <w:rFonts w:ascii="StobiSerif Regular" w:hAnsi="StobiSerif Regular"/>
          <w:sz w:val="22"/>
          <w:szCs w:val="22"/>
          <w:lang w:val="sq-AL"/>
        </w:rPr>
        <w:t>prioritare</w:t>
      </w:r>
      <w:proofErr w:type="spellEnd"/>
      <w:r w:rsidRPr="00AB291F">
        <w:rPr>
          <w:rFonts w:ascii="StobiSerif Regular" w:hAnsi="StobiSerif Regular"/>
          <w:sz w:val="22"/>
          <w:szCs w:val="22"/>
          <w:lang w:val="sq-AL"/>
        </w:rPr>
        <w:t>, përkatësisht:</w:t>
      </w:r>
    </w:p>
    <w:p w14:paraId="6484BD53" w14:textId="77777777" w:rsidR="00586B9E" w:rsidRPr="00AB291F" w:rsidRDefault="00586B9E" w:rsidP="00586B9E">
      <w:pPr>
        <w:jc w:val="both"/>
        <w:rPr>
          <w:rFonts w:ascii="StobiSerif Regular" w:hAnsi="StobiSerif Regular"/>
          <w:sz w:val="22"/>
          <w:szCs w:val="22"/>
          <w:lang w:val="sq-AL"/>
        </w:rPr>
      </w:pPr>
    </w:p>
    <w:p w14:paraId="7D76B16F" w14:textId="77777777" w:rsidR="00586B9E" w:rsidRPr="00AB291F" w:rsidRDefault="00586B9E" w:rsidP="00586B9E">
      <w:pPr>
        <w:pStyle w:val="ListParagraph"/>
        <w:numPr>
          <w:ilvl w:val="0"/>
          <w:numId w:val="45"/>
        </w:numPr>
        <w:jc w:val="both"/>
        <w:rPr>
          <w:rFonts w:ascii="StobiSerif Regular" w:hAnsi="StobiSerif Regular"/>
          <w:sz w:val="22"/>
          <w:szCs w:val="22"/>
          <w:lang w:val="sq-AL"/>
        </w:rPr>
      </w:pPr>
      <w:r w:rsidRPr="00AB291F">
        <w:rPr>
          <w:rFonts w:ascii="StobiSerif Regular" w:hAnsi="StobiSerif Regular"/>
          <w:sz w:val="22"/>
          <w:szCs w:val="22"/>
          <w:u w:val="single"/>
          <w:lang w:val="sq-AL"/>
        </w:rPr>
        <w:t>Afatshkurtër: nënkupton aktivitetet që do të ndërmerren brenda një periudhe prej 6 deri në 12 muaj. Aktivitete të tilla janë ato që mund të kryhen menjëherë me efikasitet dhe lehtësi.</w:t>
      </w:r>
    </w:p>
    <w:p w14:paraId="24AF941F" w14:textId="77777777" w:rsidR="00586B9E" w:rsidRPr="00AB291F" w:rsidRDefault="00586B9E" w:rsidP="00586B9E">
      <w:pPr>
        <w:pStyle w:val="ListParagraph"/>
        <w:ind w:left="1440"/>
        <w:jc w:val="both"/>
        <w:rPr>
          <w:rFonts w:ascii="StobiSerif Regular" w:hAnsi="StobiSerif Regular"/>
          <w:sz w:val="22"/>
          <w:szCs w:val="22"/>
          <w:lang w:val="sq-AL"/>
        </w:rPr>
      </w:pPr>
    </w:p>
    <w:p w14:paraId="22D32C91" w14:textId="4D81F140" w:rsidR="00D06ED4" w:rsidRPr="00AB291F" w:rsidRDefault="00586B9E" w:rsidP="00586B9E">
      <w:pPr>
        <w:pStyle w:val="ListParagraph"/>
        <w:numPr>
          <w:ilvl w:val="0"/>
          <w:numId w:val="45"/>
        </w:numPr>
        <w:jc w:val="both"/>
        <w:rPr>
          <w:rFonts w:ascii="StobiSerif Regular" w:hAnsi="StobiSerif Regular"/>
          <w:sz w:val="22"/>
          <w:szCs w:val="22"/>
          <w:lang w:val="sq-AL"/>
        </w:rPr>
      </w:pPr>
      <w:r w:rsidRPr="00AB291F">
        <w:rPr>
          <w:rFonts w:ascii="StobiSerif Regular" w:hAnsi="StobiSerif Regular"/>
          <w:sz w:val="22"/>
          <w:szCs w:val="22"/>
          <w:u w:val="single"/>
          <w:lang w:val="sq-AL"/>
        </w:rPr>
        <w:t>Afatmesme: këto janë aktivitetet që do të ndërmerren brenda 2 viteve. Ato u referohen aktiviteteve, zbatimi i të cilave kërkon pjesëmarrjen ose bashkëpunimin e një grupi aktorësh dhe për rrjedhojë kërkojnë një periudhë më të gjatë kohore.</w:t>
      </w:r>
    </w:p>
    <w:p w14:paraId="59A24B2F" w14:textId="68433608" w:rsidR="00586B9E" w:rsidRPr="00AB291F" w:rsidRDefault="00586B9E" w:rsidP="00586B9E">
      <w:pPr>
        <w:pStyle w:val="Heading1"/>
        <w:numPr>
          <w:ilvl w:val="0"/>
          <w:numId w:val="45"/>
        </w:numPr>
        <w:rPr>
          <w:rFonts w:ascii="StobiSerif Regular" w:hAnsi="StobiSerif Regular"/>
          <w:color w:val="auto"/>
          <w:sz w:val="22"/>
          <w:szCs w:val="22"/>
          <w:u w:val="single"/>
          <w:lang w:val="sq-AL"/>
        </w:rPr>
      </w:pPr>
      <w:bookmarkStart w:id="1" w:name="_Toc348007011"/>
      <w:r w:rsidRPr="00AB291F">
        <w:rPr>
          <w:rFonts w:ascii="StobiSerif Regular" w:hAnsi="StobiSerif Regular"/>
          <w:color w:val="auto"/>
          <w:sz w:val="22"/>
          <w:szCs w:val="22"/>
          <w:u w:val="single"/>
          <w:lang w:val="sq-AL"/>
        </w:rPr>
        <w:lastRenderedPageBreak/>
        <w:t xml:space="preserve">Afatgjatë: këto janë aktivitetet që duhet të zbatohen brenda 4 viteve. Zakonisht këto janë aktivitetet më komplekse që kërkojnë një procedurë të gjatë ose komplekse për t'i përmbushur ato. Zbatimi i këtij plani do të monitorohet në kuadër të mekanizmit monitorues të Strategjisë </w:t>
      </w:r>
      <w:r w:rsidR="000074B6">
        <w:rPr>
          <w:rFonts w:ascii="StobiSerif Regular" w:hAnsi="StobiSerif Regular"/>
          <w:color w:val="auto"/>
          <w:sz w:val="22"/>
          <w:szCs w:val="22"/>
          <w:u w:val="single"/>
          <w:lang w:val="sq-AL"/>
        </w:rPr>
        <w:t>kombëtare</w:t>
      </w:r>
      <w:r w:rsidRPr="00AB291F">
        <w:rPr>
          <w:rFonts w:ascii="StobiSerif Regular" w:hAnsi="StobiSerif Regular"/>
          <w:color w:val="auto"/>
          <w:sz w:val="22"/>
          <w:szCs w:val="22"/>
          <w:u w:val="single"/>
          <w:lang w:val="sq-AL"/>
        </w:rPr>
        <w:t xml:space="preserve"> për zhvillimin e sistemit </w:t>
      </w:r>
      <w:proofErr w:type="spellStart"/>
      <w:r w:rsidRPr="00AB291F">
        <w:rPr>
          <w:rFonts w:ascii="StobiSerif Regular" w:hAnsi="StobiSerif Regular"/>
          <w:color w:val="auto"/>
          <w:sz w:val="22"/>
          <w:szCs w:val="22"/>
          <w:u w:val="single"/>
          <w:lang w:val="sq-AL"/>
        </w:rPr>
        <w:t>penitenciar</w:t>
      </w:r>
      <w:proofErr w:type="spellEnd"/>
      <w:r w:rsidRPr="00AB291F">
        <w:rPr>
          <w:rFonts w:ascii="StobiSerif Regular" w:hAnsi="StobiSerif Regular"/>
          <w:color w:val="auto"/>
          <w:sz w:val="22"/>
          <w:szCs w:val="22"/>
          <w:u w:val="single"/>
          <w:lang w:val="sq-AL"/>
        </w:rPr>
        <w:t xml:space="preserve"> në Republikën e Maqedonisë së Veriut (2021-2025).</w:t>
      </w:r>
    </w:p>
    <w:p w14:paraId="4D1419F9" w14:textId="77777777" w:rsidR="00C11EAF" w:rsidRPr="00AB291F" w:rsidRDefault="00C11EAF" w:rsidP="00C11EAF">
      <w:pPr>
        <w:pStyle w:val="Heading1"/>
        <w:ind w:left="1440"/>
        <w:rPr>
          <w:rFonts w:ascii="StobiSerif Regular" w:hAnsi="StobiSerif Regular"/>
          <w:color w:val="auto"/>
          <w:sz w:val="22"/>
          <w:szCs w:val="22"/>
          <w:u w:val="single"/>
          <w:lang w:val="sq-AL"/>
        </w:rPr>
      </w:pPr>
    </w:p>
    <w:p w14:paraId="70DAC8FA" w14:textId="00C4AD8B" w:rsidR="00F1154E" w:rsidRPr="00AB291F" w:rsidRDefault="00F1154E" w:rsidP="00F1154E">
      <w:pPr>
        <w:pStyle w:val="Heading2"/>
        <w:numPr>
          <w:ilvl w:val="0"/>
          <w:numId w:val="10"/>
        </w:numPr>
        <w:rPr>
          <w:rFonts w:ascii="StobiSerif Regular" w:hAnsi="StobiSerif Regular"/>
          <w:b/>
          <w:color w:val="FF0000"/>
          <w:sz w:val="40"/>
          <w:szCs w:val="24"/>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bookmarkStart w:id="2" w:name="_Toc348007012"/>
      <w:bookmarkEnd w:id="1"/>
      <w:r w:rsidRPr="00AB291F">
        <w:rPr>
          <w:rFonts w:ascii="StobiSerif Regular" w:hAnsi="StobiSerif Regular"/>
          <w:b/>
          <w:color w:val="FF0000"/>
          <w:sz w:val="44"/>
          <w:szCs w:val="22"/>
          <w:lang w:val="sq-AL"/>
          <w14:shadow w14:blurRad="25501" w14:dist="22999" w14:dir="7020000" w14:sx="100000" w14:sy="100000" w14:kx="0" w14:ky="0" w14:algn="tl">
            <w14:srgbClr w14:val="000000">
              <w14:alpha w14:val="50000"/>
            </w14:srgbClr>
          </w14:shadow>
          <w14:reflection w14:blurRad="6350" w14:stA="60000" w14:stPos="0" w14:endA="900" w14:endPos="60000" w14:dist="29997" w14:dir="5400000" w14:fadeDir="5400000" w14:sx="100000" w14:sy="-100000" w14:kx="0" w14:ky="0" w14:algn="bl"/>
          <w14:textOutline w14:w="9004" w14:cap="flat" w14:cmpd="sng" w14:algn="ctr">
            <w14:solidFill>
              <w14:schemeClr w14:val="accent2">
                <w14:satMod w14:val="140000"/>
              </w14:schemeClr>
            </w14:solidFill>
            <w14:prstDash w14:val="solid"/>
            <w14:miter w14:lim="0"/>
          </w14:textOutline>
        </w:rPr>
        <w:t>AKTIVITETE PËR PARANDALIMIN E KORRUPSIONIT</w:t>
      </w:r>
    </w:p>
    <w:p w14:paraId="2C2A0EB5" w14:textId="219F2C10" w:rsidR="00E14C67" w:rsidRPr="00AB291F" w:rsidRDefault="00F33B00" w:rsidP="00F1154E">
      <w:pPr>
        <w:pStyle w:val="Heading2"/>
        <w:numPr>
          <w:ilvl w:val="0"/>
          <w:numId w:val="10"/>
        </w:numPr>
        <w:rPr>
          <w:rFonts w:ascii="StobiSerif Regular" w:hAnsi="StobiSerif Regular"/>
          <w:b/>
          <w:color w:val="FF0000"/>
          <w:sz w:val="40"/>
          <w:szCs w:val="24"/>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StobiSerif Regular" w:hAnsi="StobiSerif Regular"/>
          <w:b/>
          <w:color w:val="FF0000"/>
          <w:sz w:val="40"/>
          <w:szCs w:val="24"/>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OBJEKTIVI</w:t>
      </w:r>
      <w:r w:rsidR="00CC2E32" w:rsidRPr="00AB291F">
        <w:rPr>
          <w:rFonts w:ascii="StobiSerif Regular" w:hAnsi="StobiSerif Regular"/>
          <w:b/>
          <w:color w:val="FF0000"/>
          <w:sz w:val="40"/>
          <w:szCs w:val="24"/>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1</w:t>
      </w:r>
      <w:bookmarkEnd w:id="2"/>
    </w:p>
    <w:p w14:paraId="6EE4555E" w14:textId="623AE416" w:rsidR="0072591F" w:rsidRPr="00AB291F" w:rsidRDefault="0072591F" w:rsidP="0072591F">
      <w:pPr>
        <w:pStyle w:val="Heading2"/>
        <w:ind w:left="360"/>
        <w:rPr>
          <w:rFonts w:ascii="StobiSerif Regular" w:hAnsi="StobiSerif Regular"/>
          <w:b/>
          <w:color w:val="FF0000"/>
          <w:sz w:val="22"/>
          <w:szCs w:val="22"/>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B291F">
        <w:rPr>
          <w:rFonts w:ascii="StobiSerif Regular" w:hAnsi="StobiSerif Regular"/>
          <w:b/>
          <w:noProof/>
          <w:color w:val="FF0000"/>
          <w:sz w:val="40"/>
          <w:szCs w:val="24"/>
          <w:lang w:val="sq-AL"/>
        </w:rPr>
        <mc:AlternateContent>
          <mc:Choice Requires="wps">
            <w:drawing>
              <wp:anchor distT="0" distB="0" distL="114300" distR="114300" simplePos="0" relativeHeight="251652096" behindDoc="0" locked="0" layoutInCell="1" allowOverlap="1" wp14:anchorId="756F6B59" wp14:editId="084D146F">
                <wp:simplePos x="0" y="0"/>
                <wp:positionH relativeFrom="column">
                  <wp:posOffset>88265</wp:posOffset>
                </wp:positionH>
                <wp:positionV relativeFrom="paragraph">
                  <wp:posOffset>74295</wp:posOffset>
                </wp:positionV>
                <wp:extent cx="693420" cy="280670"/>
                <wp:effectExtent l="76200" t="57150" r="68580" b="176530"/>
                <wp:wrapNone/>
                <wp:docPr id="9" name="Elbow Connector 9"/>
                <wp:cNvGraphicFramePr/>
                <a:graphic xmlns:a="http://schemas.openxmlformats.org/drawingml/2006/main">
                  <a:graphicData uri="http://schemas.microsoft.com/office/word/2010/wordprocessingShape">
                    <wps:wsp>
                      <wps:cNvCnPr/>
                      <wps:spPr>
                        <a:xfrm>
                          <a:off x="0" y="0"/>
                          <a:ext cx="693420" cy="280670"/>
                        </a:xfrm>
                        <a:prstGeom prst="bentConnector3">
                          <a:avLst/>
                        </a:prstGeom>
                        <a:ln>
                          <a:solidFill>
                            <a:srgbClr val="FF0000"/>
                          </a:solidFill>
                          <a:tailEnd type="arrow"/>
                        </a:ln>
                        <a:effectLst>
                          <a:outerShdw blurRad="50800" dist="38100" dir="8100000" algn="tr" rotWithShape="0">
                            <a:prstClr val="black">
                              <a:alpha val="40000"/>
                            </a:prstClr>
                          </a:outerShdw>
                          <a:softEdge rad="317500"/>
                        </a:effectLst>
                        <a:scene3d>
                          <a:camera prst="orthographicFront"/>
                          <a:lightRig rig="threePt" dir="t"/>
                        </a:scene3d>
                        <a:sp3d>
                          <a:bevelT w="114300" prst="artDeco"/>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8C067F6"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9" o:spid="_x0000_s1026" type="#_x0000_t34" style="position:absolute;margin-left:6.95pt;margin-top:5.85pt;width:54.6pt;height:2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ourlAIAAIsFAAAOAAAAZHJzL2Uyb0RvYy54bWysVE1v2zAMvQ/YfxB8Xx0n/UiDOj20zS7D&#10;FrQddpZl2hYmSwbFxsm/HyU7TrsNAzYsB0Wy+B75HiXd3O5bI3aAXjubJ9nZLBFglSu1rfPk6/Pm&#10;wzIRnqQtpXEW8uQAPrldv39303crmLvGmRJQMIn1q77Lk4aoW6WpVw200p+5DixvVg5bSbzEOi1R&#10;9szemnQ+m12mvcOyQ6fAe/56P2wm68hfVaDoS1V5IGHyhGujOGIcizCm6xu5qlF2jVZjGfIfqmil&#10;tpx0orqXJMUL6l+oWq3QeVfRmXJt6qpKK4gaWE02+0nNUyM7iFrYHN9NNvn/R6s+77YodJkn14mw&#10;suUWPZjC9eLOWcvuORTXwaS+8yuOvbNbHFe+22JQvK+wDf+sReyjsYfJWNiTUPzx8npxPmf7FW/N&#10;l7PLq2h8egJ36OkjuFaESZ4UYGkqYBGNlbtPnjg1g47BIauxYfTO6HKjjYkLrIs7g2InueebzYx/&#10;QQED34SR1ObBloIOHYuWiK4fwwZOiKeHk0ZxLwT41JS9KMwLPkr262K2ZGJR6lDwYpkNCz5aYRpy&#10;CmlqvhOEiUBH3zQ1sZ/BnEAZVExlFkaq74NO0zVyqP080pw0c3SU4Y7FDNIreihrEBiKWmRXF5Pc&#10;Nwq8AguLMkAUtxnlaLVDatx4ATboLAUT2FddN/Soa4GaLzI1CLCloJYFxpBg54nSdwN1ATswz6Ln&#10;pyA7XwQThoZKpHtQ7tiHGJ2GMzWcojijg4GY2j5CxUeSz00WLYmPAUxeScV5KZuaxdEBVnH7J+Bg&#10;8R+BY3yADkb9DXhCxMzs2gRutXX4u7Jpfyy5GuK5l690h2nhykO8X3GDb3xs99ic8KS8Xkf46Q1d&#10;/wAAAP//AwBQSwMEFAAGAAgAAAAhABp+kyjbAAAACAEAAA8AAABkcnMvZG93bnJldi54bWxMj81u&#10;wjAQhO+VeAdrK3ErTohSSBoH0Upceiugnk28+VHjdRQbEt6+y6k9rUYzmv2m2M22FzccfedIQbyK&#10;QCBVznTUKDifDi9bED5oMrp3hAru6GFXLp4KnRs30RfejqERXEI+1wraEIZcSl+1aLVfuQGJvdqN&#10;VgeWYyPNqCcut71cR9GrtLoj/tDqAT9arH6OV6sAzTvV312SxmesP7dhbrLTfVJq+Tzv30AEnMNf&#10;GB74jA4lM13clYwXPesk4yTfeAPi4a+TGMRFQZpmIMtC/h9Q/gIAAP//AwBQSwECLQAUAAYACAAA&#10;ACEAtoM4kv4AAADhAQAAEwAAAAAAAAAAAAAAAAAAAAAAW0NvbnRlbnRfVHlwZXNdLnhtbFBLAQIt&#10;ABQABgAIAAAAIQA4/SH/1gAAAJQBAAALAAAAAAAAAAAAAAAAAC8BAABfcmVscy8ucmVsc1BLAQIt&#10;ABQABgAIAAAAIQC0WourlAIAAIsFAAAOAAAAAAAAAAAAAAAAAC4CAABkcnMvZTJvRG9jLnhtbFBL&#10;AQItABQABgAIAAAAIQAafpMo2wAAAAgBAAAPAAAAAAAAAAAAAAAAAO4EAABkcnMvZG93bnJldi54&#10;bWxQSwUGAAAAAAQABADzAAAA9gUAAAAA&#10;" strokecolor="red">
                <v:stroke endarrow="open"/>
                <v:shadow on="t" color="black" opacity="26214f" origin=".5,-.5" offset="-.74836mm,.74836mm"/>
              </v:shape>
            </w:pict>
          </mc:Fallback>
        </mc:AlternateContent>
      </w:r>
    </w:p>
    <w:p w14:paraId="69D34923" w14:textId="084BE272" w:rsidR="0072591F" w:rsidRPr="00AB291F" w:rsidRDefault="0072591F" w:rsidP="0072591F">
      <w:pPr>
        <w:pStyle w:val="Heading2"/>
        <w:ind w:left="360"/>
        <w:rPr>
          <w:rFonts w:ascii="StobiSerif Regular" w:hAnsi="StobiSerif Regular"/>
          <w:b/>
          <w:color w:val="FF0000"/>
          <w:sz w:val="22"/>
          <w:szCs w:val="22"/>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470D15D7" w14:textId="7256D29D" w:rsidR="00092658" w:rsidRPr="00AB291F" w:rsidRDefault="008C5BD4" w:rsidP="008C5BD4">
      <w:pPr>
        <w:jc w:val="both"/>
        <w:rPr>
          <w:rFonts w:ascii="StobiSerif Regular" w:hAnsi="StobiSerif Regular"/>
          <w:b/>
          <w:color w:val="1F497D" w:themeColor="text2"/>
          <w:sz w:val="26"/>
          <w:szCs w:val="22"/>
          <w:lang w:val="sq-A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AB291F">
        <w:rPr>
          <w:rFonts w:ascii="StobiSerif Regular" w:hAnsi="StobiSerif Regular"/>
          <w:b/>
          <w:color w:val="1F497D" w:themeColor="text2"/>
          <w:sz w:val="26"/>
          <w:szCs w:val="22"/>
          <w:lang w:val="sq-A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Rritja e dukshmërisë së rezultateve në luftën kundër korrupsionit për të përmirësuar ndërgjegjësimin dhe besimin e publikut</w:t>
      </w:r>
    </w:p>
    <w:p w14:paraId="5942BBFE" w14:textId="77777777" w:rsidR="008C5BD4" w:rsidRPr="00AB291F" w:rsidRDefault="008C5BD4">
      <w:pPr>
        <w:jc w:val="both"/>
        <w:rPr>
          <w:rFonts w:ascii="StobiSerif Regular" w:hAnsi="StobiSerif Regular"/>
          <w:sz w:val="22"/>
          <w:szCs w:val="22"/>
          <w:lang w:val="sq-AL"/>
        </w:rPr>
      </w:pPr>
    </w:p>
    <w:p w14:paraId="56AF9542" w14:textId="4B733DE0" w:rsidR="008C5BD4" w:rsidRPr="00AB291F" w:rsidRDefault="008C5BD4" w:rsidP="008C5BD4">
      <w:pPr>
        <w:jc w:val="both"/>
        <w:rPr>
          <w:rFonts w:ascii="StobiSerif Regular" w:hAnsi="StobiSerif Regular"/>
          <w:sz w:val="22"/>
          <w:szCs w:val="22"/>
          <w:lang w:val="sq-AL"/>
        </w:rPr>
      </w:pPr>
      <w:r w:rsidRPr="00AB291F">
        <w:rPr>
          <w:rFonts w:ascii="StobiSerif Regular" w:hAnsi="StobiSerif Regular"/>
          <w:sz w:val="22"/>
          <w:szCs w:val="22"/>
          <w:lang w:val="sq-AL"/>
        </w:rPr>
        <w:t>1. Objektivi që synon përmirësimin e ndërgjegjësimit dhe besimit të publikut dhe</w:t>
      </w:r>
    </w:p>
    <w:p w14:paraId="2DCA1011" w14:textId="77777777" w:rsidR="008C5BD4" w:rsidRPr="00AB291F" w:rsidRDefault="008C5BD4" w:rsidP="008C5BD4">
      <w:pPr>
        <w:jc w:val="both"/>
        <w:rPr>
          <w:rFonts w:ascii="StobiSerif Regular" w:hAnsi="StobiSerif Regular"/>
          <w:sz w:val="22"/>
          <w:szCs w:val="22"/>
          <w:lang w:val="sq-AL"/>
        </w:rPr>
      </w:pPr>
      <w:r w:rsidRPr="00AB291F">
        <w:rPr>
          <w:rFonts w:ascii="StobiSerif Regular" w:hAnsi="StobiSerif Regular"/>
          <w:sz w:val="22"/>
          <w:szCs w:val="22"/>
          <w:lang w:val="sq-AL"/>
        </w:rPr>
        <w:t>2. Rritja e dukshmërisë së rezultateve të arritura.</w:t>
      </w:r>
    </w:p>
    <w:p w14:paraId="6FE9185B" w14:textId="77777777" w:rsidR="003F6F59" w:rsidRPr="00AB291F" w:rsidRDefault="003F6F59" w:rsidP="008C5BD4">
      <w:pPr>
        <w:jc w:val="both"/>
        <w:rPr>
          <w:rFonts w:ascii="StobiSerif Regular" w:hAnsi="StobiSerif Regular"/>
          <w:sz w:val="22"/>
          <w:szCs w:val="22"/>
          <w:lang w:val="sq-AL"/>
        </w:rPr>
      </w:pPr>
    </w:p>
    <w:p w14:paraId="5C585AE3" w14:textId="77777777" w:rsidR="003F6F59" w:rsidRPr="00AB291F" w:rsidRDefault="003F6F59" w:rsidP="008C5BD4">
      <w:pPr>
        <w:jc w:val="both"/>
        <w:rPr>
          <w:rFonts w:ascii="StobiSerif Regular" w:hAnsi="StobiSerif Regular"/>
          <w:sz w:val="22"/>
          <w:szCs w:val="22"/>
          <w:lang w:val="sq-AL"/>
        </w:rPr>
      </w:pPr>
    </w:p>
    <w:p w14:paraId="44A38BCF" w14:textId="77777777" w:rsidR="003F6F59" w:rsidRPr="00AB291F" w:rsidRDefault="003F6F59" w:rsidP="008C5BD4">
      <w:pPr>
        <w:jc w:val="both"/>
        <w:rPr>
          <w:rFonts w:ascii="StobiSerif Regular" w:hAnsi="StobiSerif Regular"/>
          <w:sz w:val="22"/>
          <w:szCs w:val="22"/>
          <w:lang w:val="sq-AL"/>
        </w:rPr>
      </w:pPr>
    </w:p>
    <w:p w14:paraId="036CE88D" w14:textId="0EBA6632" w:rsidR="00004941" w:rsidRPr="00AB291F" w:rsidRDefault="003F6F59">
      <w:pPr>
        <w:jc w:val="both"/>
        <w:rPr>
          <w:rFonts w:ascii="StobiSerif Regular" w:hAnsi="StobiSerif Regular"/>
          <w:sz w:val="22"/>
          <w:szCs w:val="22"/>
          <w:lang w:val="sq-AL"/>
        </w:rPr>
      </w:pPr>
      <w:r w:rsidRPr="00AB291F">
        <w:rPr>
          <w:rFonts w:ascii="StobiSerif Regular" w:hAnsi="StobiSerif Regular"/>
          <w:sz w:val="22"/>
          <w:szCs w:val="22"/>
          <w:lang w:val="sq-AL"/>
        </w:rPr>
        <w:t xml:space="preserve">Në praktikë, rekomandimi për rritjen e </w:t>
      </w:r>
      <w:r w:rsidR="00D30988">
        <w:rPr>
          <w:rFonts w:ascii="StobiSerif Regular" w:hAnsi="StobiSerif Regular"/>
          <w:sz w:val="22"/>
          <w:szCs w:val="22"/>
          <w:lang w:val="sq-AL"/>
        </w:rPr>
        <w:t>dukshmërisë s</w:t>
      </w:r>
      <w:r w:rsidRPr="00AB291F">
        <w:rPr>
          <w:rFonts w:ascii="StobiSerif Regular" w:hAnsi="StobiSerif Regular"/>
          <w:sz w:val="22"/>
          <w:szCs w:val="22"/>
          <w:lang w:val="sq-AL"/>
        </w:rPr>
        <w:t xml:space="preserve">ë rezultateve të arritura me qëllim të rritjes së besimit dhe perceptimit të opinionit publik, kërkon angazhim më të madh të Drejtorisë, </w:t>
      </w:r>
      <w:proofErr w:type="spellStart"/>
      <w:r w:rsidR="00F25F56" w:rsidRPr="00AB291F">
        <w:rPr>
          <w:rFonts w:ascii="StobiSerif Regular" w:eastAsiaTheme="minorHAnsi" w:hAnsi="StobiSerif Regular" w:cstheme="minorBidi"/>
          <w:sz w:val="22"/>
          <w:szCs w:val="22"/>
          <w:lang w:val="sq-AL"/>
        </w:rPr>
        <w:t>INK</w:t>
      </w:r>
      <w:proofErr w:type="spellEnd"/>
      <w:r w:rsidR="00F25F56" w:rsidRPr="00AB291F">
        <w:rPr>
          <w:rFonts w:ascii="StobiSerif Regular" w:eastAsiaTheme="minorHAnsi" w:hAnsi="StobiSerif Regular" w:cstheme="minorBidi"/>
          <w:sz w:val="22"/>
          <w:szCs w:val="22"/>
          <w:lang w:val="sq-AL"/>
        </w:rPr>
        <w:t>-s</w:t>
      </w:r>
      <w:r w:rsidR="00EB4B83">
        <w:rPr>
          <w:rFonts w:ascii="StobiSerif Regular" w:eastAsiaTheme="minorHAnsi" w:hAnsi="StobiSerif Regular" w:cstheme="minorBidi"/>
          <w:sz w:val="22"/>
          <w:szCs w:val="22"/>
          <w:lang w:val="sq-AL"/>
        </w:rPr>
        <w:t>ë</w:t>
      </w:r>
      <w:r w:rsidR="00F25F56" w:rsidRPr="00AB291F">
        <w:rPr>
          <w:rFonts w:ascii="StobiSerif Regular" w:eastAsiaTheme="minorHAnsi" w:hAnsi="StobiSerif Regular" w:cstheme="minorBidi"/>
          <w:sz w:val="22"/>
          <w:szCs w:val="22"/>
          <w:lang w:val="sq-AL"/>
        </w:rPr>
        <w:t xml:space="preserve"> dhe </w:t>
      </w:r>
      <w:proofErr w:type="spellStart"/>
      <w:r w:rsidR="00F25F56" w:rsidRPr="00AB291F">
        <w:rPr>
          <w:rFonts w:ascii="StobiSerif Regular" w:eastAsiaTheme="minorHAnsi" w:hAnsi="StobiSerif Regular" w:cstheme="minorBidi"/>
          <w:sz w:val="22"/>
          <w:szCs w:val="22"/>
          <w:lang w:val="sq-AL"/>
        </w:rPr>
        <w:t>IEK</w:t>
      </w:r>
      <w:proofErr w:type="spellEnd"/>
      <w:r w:rsidR="00F25F56" w:rsidRPr="00AB291F">
        <w:rPr>
          <w:rFonts w:ascii="StobiSerif Regular" w:eastAsiaTheme="minorHAnsi" w:hAnsi="StobiSerif Regular" w:cstheme="minorBidi"/>
          <w:sz w:val="22"/>
          <w:szCs w:val="22"/>
          <w:lang w:val="sq-AL"/>
        </w:rPr>
        <w:t>-s</w:t>
      </w:r>
      <w:r w:rsidR="00D30988">
        <w:rPr>
          <w:rFonts w:ascii="StobiSerif Regular" w:eastAsiaTheme="minorHAnsi" w:hAnsi="StobiSerif Regular" w:cstheme="minorBidi"/>
          <w:sz w:val="22"/>
          <w:szCs w:val="22"/>
          <w:lang w:val="sq-AL"/>
        </w:rPr>
        <w:t>ë</w:t>
      </w:r>
      <w:r w:rsidR="00F25F56" w:rsidRPr="00AB291F">
        <w:rPr>
          <w:rFonts w:ascii="StobiSerif Regular" w:hAnsi="StobiSerif Regular"/>
          <w:sz w:val="22"/>
          <w:szCs w:val="22"/>
          <w:lang w:val="sq-AL"/>
        </w:rPr>
        <w:t>.</w:t>
      </w:r>
    </w:p>
    <w:p w14:paraId="214351ED" w14:textId="77777777" w:rsidR="000F5DCF" w:rsidRPr="00AB291F" w:rsidRDefault="000F5DCF">
      <w:pPr>
        <w:jc w:val="both"/>
        <w:rPr>
          <w:rFonts w:ascii="StobiSerif Regular" w:hAnsi="StobiSerif Regular"/>
          <w:sz w:val="22"/>
          <w:szCs w:val="22"/>
          <w:lang w:val="sq-AL"/>
        </w:rPr>
      </w:pPr>
    </w:p>
    <w:p w14:paraId="6A07F260" w14:textId="36F94B64" w:rsidR="009F7398" w:rsidRPr="00AB291F" w:rsidRDefault="000F5DCF">
      <w:pPr>
        <w:jc w:val="both"/>
        <w:rPr>
          <w:rFonts w:ascii="StobiSerif Regular" w:hAnsi="StobiSerif Regular"/>
          <w:sz w:val="22"/>
          <w:szCs w:val="22"/>
          <w:lang w:val="sq-AL"/>
        </w:rPr>
      </w:pPr>
      <w:r w:rsidRPr="00AB291F">
        <w:rPr>
          <w:rFonts w:ascii="StobiSerif Regular" w:hAnsi="StobiSerif Regular"/>
          <w:sz w:val="22"/>
          <w:szCs w:val="22"/>
          <w:lang w:val="sq-AL"/>
        </w:rPr>
        <w:t xml:space="preserve">Lidhur me "kushtet që lidhen me luftën kundër korrupsionit", gjetjet ose të dhënat përkatëse mund të përfshijnë, ndër të tjera: numrin e ankesave të pranuara nga </w:t>
      </w:r>
      <w:proofErr w:type="spellStart"/>
      <w:r w:rsidR="00C41304" w:rsidRPr="00AB291F">
        <w:rPr>
          <w:rFonts w:ascii="StobiSerif Regular" w:hAnsi="StobiSerif Regular"/>
          <w:sz w:val="22"/>
          <w:szCs w:val="22"/>
          <w:lang w:val="sq-AL"/>
        </w:rPr>
        <w:t>INK</w:t>
      </w:r>
      <w:proofErr w:type="spellEnd"/>
      <w:r w:rsidRPr="00AB291F">
        <w:rPr>
          <w:rFonts w:ascii="StobiSerif Regular" w:hAnsi="StobiSerif Regular"/>
          <w:sz w:val="22"/>
          <w:szCs w:val="22"/>
          <w:lang w:val="sq-AL"/>
        </w:rPr>
        <w:t xml:space="preserve"> dhe </w:t>
      </w:r>
      <w:proofErr w:type="spellStart"/>
      <w:r w:rsidR="00C41304" w:rsidRPr="00AB291F">
        <w:rPr>
          <w:rFonts w:ascii="StobiSerif Regular" w:hAnsi="StobiSerif Regular"/>
          <w:sz w:val="22"/>
          <w:szCs w:val="22"/>
          <w:lang w:val="sq-AL"/>
        </w:rPr>
        <w:t>IEK</w:t>
      </w:r>
      <w:proofErr w:type="spellEnd"/>
      <w:r w:rsidRPr="00AB291F">
        <w:rPr>
          <w:rFonts w:ascii="StobiSerif Regular" w:hAnsi="StobiSerif Regular"/>
          <w:sz w:val="22"/>
          <w:szCs w:val="22"/>
          <w:lang w:val="sq-AL"/>
        </w:rPr>
        <w:t>, numrin e mbikëqyrjeve të iniciuara, numrin e rasteve apo raporteve të dërguara autoriteteve të tjera (si p.sh. Prokuroria</w:t>
      </w:r>
      <w:r w:rsidR="00D30988">
        <w:rPr>
          <w:rFonts w:ascii="StobiSerif Regular" w:hAnsi="StobiSerif Regular"/>
          <w:sz w:val="22"/>
          <w:szCs w:val="22"/>
          <w:lang w:val="sq-AL"/>
        </w:rPr>
        <w:t xml:space="preserve"> Publike</w:t>
      </w:r>
      <w:r w:rsidRPr="00AB291F">
        <w:rPr>
          <w:rFonts w:ascii="StobiSerif Regular" w:hAnsi="StobiSerif Regular"/>
          <w:sz w:val="22"/>
          <w:szCs w:val="22"/>
          <w:lang w:val="sq-AL"/>
        </w:rPr>
        <w:t xml:space="preserve">, Avokati i Popullit, Komisioni Shtetëror </w:t>
      </w:r>
      <w:r w:rsidR="00D30988">
        <w:rPr>
          <w:rFonts w:ascii="StobiSerif Regular" w:hAnsi="StobiSerif Regular"/>
          <w:sz w:val="22"/>
          <w:szCs w:val="22"/>
          <w:lang w:val="sq-AL"/>
        </w:rPr>
        <w:t>i</w:t>
      </w:r>
      <w:r w:rsidRPr="00AB291F">
        <w:rPr>
          <w:rFonts w:ascii="StobiSerif Regular" w:hAnsi="StobiSerif Regular"/>
          <w:sz w:val="22"/>
          <w:szCs w:val="22"/>
          <w:lang w:val="sq-AL"/>
        </w:rPr>
        <w:t xml:space="preserve"> Parandalimi</w:t>
      </w:r>
      <w:r w:rsidR="00D30988">
        <w:rPr>
          <w:rFonts w:ascii="StobiSerif Regular" w:hAnsi="StobiSerif Regular"/>
          <w:sz w:val="22"/>
          <w:szCs w:val="22"/>
          <w:lang w:val="sq-AL"/>
        </w:rPr>
        <w:t>t</w:t>
      </w:r>
      <w:r w:rsidRPr="00AB291F">
        <w:rPr>
          <w:rFonts w:ascii="StobiSerif Regular" w:hAnsi="StobiSerif Regular"/>
          <w:sz w:val="22"/>
          <w:szCs w:val="22"/>
          <w:lang w:val="sq-AL"/>
        </w:rPr>
        <w:t xml:space="preserve"> </w:t>
      </w:r>
      <w:r w:rsidR="00D30988">
        <w:rPr>
          <w:rFonts w:ascii="StobiSerif Regular" w:hAnsi="StobiSerif Regular"/>
          <w:sz w:val="22"/>
          <w:szCs w:val="22"/>
          <w:lang w:val="sq-AL"/>
        </w:rPr>
        <w:t>të</w:t>
      </w:r>
      <w:r w:rsidRPr="00AB291F">
        <w:rPr>
          <w:rFonts w:ascii="StobiSerif Regular" w:hAnsi="StobiSerif Regular"/>
          <w:sz w:val="22"/>
          <w:szCs w:val="22"/>
          <w:lang w:val="sq-AL"/>
        </w:rPr>
        <w:t xml:space="preserve"> Korrupsionit, </w:t>
      </w:r>
      <w:r w:rsidR="00EB4B83">
        <w:rPr>
          <w:rFonts w:ascii="StobiSerif Regular" w:hAnsi="StobiSerif Regular"/>
          <w:sz w:val="22"/>
          <w:szCs w:val="22"/>
          <w:lang w:val="sq-AL"/>
        </w:rPr>
        <w:t>Drejtoria e</w:t>
      </w:r>
      <w:r w:rsidRPr="00AB291F">
        <w:rPr>
          <w:rFonts w:ascii="StobiSerif Regular" w:hAnsi="StobiSerif Regular"/>
          <w:sz w:val="22"/>
          <w:szCs w:val="22"/>
          <w:lang w:val="sq-AL"/>
        </w:rPr>
        <w:t xml:space="preserve"> Policisë Financiare apo të tjer</w:t>
      </w:r>
      <w:r w:rsidR="00EB4B83">
        <w:rPr>
          <w:rFonts w:ascii="StobiSerif Regular" w:hAnsi="StobiSerif Regular"/>
          <w:sz w:val="22"/>
          <w:szCs w:val="22"/>
          <w:lang w:val="sq-AL"/>
        </w:rPr>
        <w:t>a</w:t>
      </w:r>
      <w:r w:rsidRPr="00AB291F">
        <w:rPr>
          <w:rFonts w:ascii="StobiSerif Regular" w:hAnsi="StobiSerif Regular"/>
          <w:sz w:val="22"/>
          <w:szCs w:val="22"/>
          <w:lang w:val="sq-AL"/>
        </w:rPr>
        <w:t>), numri i dënimeve të shqiptuara (</w:t>
      </w:r>
      <w:r w:rsidR="00D30988" w:rsidRPr="00AB291F">
        <w:rPr>
          <w:rFonts w:ascii="StobiSerif Regular" w:hAnsi="StobiSerif Regular"/>
          <w:sz w:val="22"/>
          <w:szCs w:val="22"/>
          <w:lang w:val="sq-AL"/>
        </w:rPr>
        <w:t>pjesëtuar</w:t>
      </w:r>
      <w:r w:rsidRPr="00AB291F">
        <w:rPr>
          <w:rFonts w:ascii="StobiSerif Regular" w:hAnsi="StobiSerif Regular"/>
          <w:sz w:val="22"/>
          <w:szCs w:val="22"/>
          <w:lang w:val="sq-AL"/>
        </w:rPr>
        <w:t xml:space="preserve"> sipas shkallës/llojit të dënimit: qortim, pezullim nga puna, ulje në detyrë, largim nga puna, etj.) dhe të dhëna të tjera anonime</w:t>
      </w:r>
      <w:r w:rsidR="00D30988">
        <w:rPr>
          <w:rFonts w:ascii="StobiSerif Regular" w:hAnsi="StobiSerif Regular"/>
          <w:sz w:val="22"/>
          <w:szCs w:val="22"/>
          <w:lang w:val="sq-AL"/>
        </w:rPr>
        <w:t xml:space="preserve"> </w:t>
      </w:r>
      <w:r w:rsidRPr="00AB291F">
        <w:rPr>
          <w:rFonts w:ascii="StobiSerif Regular" w:hAnsi="StobiSerif Regular"/>
          <w:sz w:val="22"/>
          <w:szCs w:val="22"/>
          <w:lang w:val="sq-AL"/>
        </w:rPr>
        <w:t>ose statistikat, mund të jenë të dobishme për të informuar shoqërinë për shkallën e korrupsionit në sistemin e burgjeve.</w:t>
      </w:r>
    </w:p>
    <w:p w14:paraId="629C7CBC" w14:textId="77777777" w:rsidR="000F5DCF" w:rsidRPr="00AB291F" w:rsidRDefault="000F5DCF">
      <w:pPr>
        <w:jc w:val="both"/>
        <w:rPr>
          <w:rFonts w:ascii="StobiSerif Regular" w:hAnsi="StobiSerif Regular"/>
          <w:sz w:val="22"/>
          <w:szCs w:val="22"/>
          <w:lang w:val="sq-AL"/>
        </w:rPr>
      </w:pPr>
    </w:p>
    <w:tbl>
      <w:tblPr>
        <w:tblW w:w="13725"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46"/>
        <w:gridCol w:w="1762"/>
        <w:gridCol w:w="1655"/>
        <w:gridCol w:w="5062"/>
      </w:tblGrid>
      <w:tr w:rsidR="006F7068" w:rsidRPr="00AB291F" w14:paraId="6EDFD5B3" w14:textId="77777777" w:rsidTr="0057289A">
        <w:trPr>
          <w:trHeight w:val="767"/>
          <w:jc w:val="center"/>
        </w:trPr>
        <w:tc>
          <w:tcPr>
            <w:tcW w:w="5246" w:type="dxa"/>
            <w:tcBorders>
              <w:top w:val="single" w:sz="4" w:space="0" w:color="auto"/>
              <w:left w:val="single" w:sz="4" w:space="0" w:color="auto"/>
              <w:bottom w:val="single" w:sz="4" w:space="0" w:color="auto"/>
              <w:right w:val="single" w:sz="4" w:space="0" w:color="auto"/>
            </w:tcBorders>
            <w:shd w:val="clear" w:color="auto" w:fill="FFCCCC"/>
            <w:vAlign w:val="center"/>
          </w:tcPr>
          <w:p w14:paraId="3CA7E1F4" w14:textId="6E74B77D" w:rsidR="006F7068" w:rsidRPr="00AB291F" w:rsidRDefault="0057289A" w:rsidP="006F7068">
            <w:pPr>
              <w:spacing w:before="240" w:after="240"/>
              <w:jc w:val="center"/>
              <w:rPr>
                <w:rFonts w:ascii="StobiSerif Regular" w:hAnsi="StobiSerif Regular"/>
                <w:b/>
                <w:color w:val="000000"/>
                <w:sz w:val="20"/>
                <w:szCs w:val="20"/>
                <w:lang w:val="sq-AL"/>
              </w:rPr>
            </w:pPr>
            <w:r w:rsidRPr="00AB291F">
              <w:rPr>
                <w:rFonts w:ascii="StobiSerif Regular" w:hAnsi="StobiSerif Regular"/>
                <w:b/>
                <w:color w:val="000000"/>
                <w:sz w:val="20"/>
                <w:szCs w:val="20"/>
                <w:lang w:val="sq-AL"/>
              </w:rPr>
              <w:t>MASAT / AKTIVITETET</w:t>
            </w:r>
          </w:p>
        </w:tc>
        <w:tc>
          <w:tcPr>
            <w:tcW w:w="1762" w:type="dxa"/>
            <w:tcBorders>
              <w:top w:val="single" w:sz="4" w:space="0" w:color="auto"/>
              <w:left w:val="single" w:sz="4" w:space="0" w:color="auto"/>
              <w:bottom w:val="single" w:sz="4" w:space="0" w:color="auto"/>
              <w:right w:val="nil"/>
            </w:tcBorders>
            <w:shd w:val="clear" w:color="auto" w:fill="FF5050"/>
            <w:vAlign w:val="center"/>
          </w:tcPr>
          <w:p w14:paraId="0F941487" w14:textId="3FD9C464" w:rsidR="006F7068" w:rsidRPr="00AB291F" w:rsidRDefault="0057289A" w:rsidP="006F7068">
            <w:pPr>
              <w:jc w:val="center"/>
              <w:rPr>
                <w:rFonts w:ascii="StobiSerif Regular" w:hAnsi="StobiSerif Regular"/>
                <w:b/>
                <w:color w:val="000000"/>
                <w:sz w:val="20"/>
                <w:szCs w:val="20"/>
                <w:lang w:val="sq-AL"/>
              </w:rPr>
            </w:pPr>
            <w:r w:rsidRPr="00AB291F">
              <w:rPr>
                <w:rFonts w:ascii="StobiSerif Regular" w:hAnsi="StobiSerif Regular"/>
                <w:b/>
                <w:color w:val="000000"/>
                <w:sz w:val="20"/>
                <w:szCs w:val="20"/>
                <w:lang w:val="sq-AL"/>
              </w:rPr>
              <w:t>Korniza kohore</w:t>
            </w:r>
          </w:p>
        </w:tc>
        <w:tc>
          <w:tcPr>
            <w:tcW w:w="1655" w:type="dxa"/>
            <w:tcBorders>
              <w:top w:val="single" w:sz="4" w:space="0" w:color="auto"/>
              <w:left w:val="single" w:sz="4" w:space="0" w:color="auto"/>
              <w:bottom w:val="single" w:sz="4" w:space="0" w:color="auto"/>
              <w:right w:val="single" w:sz="4" w:space="0" w:color="auto"/>
            </w:tcBorders>
            <w:shd w:val="clear" w:color="auto" w:fill="FF7C80"/>
            <w:vAlign w:val="center"/>
          </w:tcPr>
          <w:p w14:paraId="3EE42C13" w14:textId="22C9361E" w:rsidR="006F7068" w:rsidRPr="00AB291F" w:rsidRDefault="0057289A" w:rsidP="0057289A">
            <w:pPr>
              <w:jc w:val="center"/>
              <w:rPr>
                <w:rFonts w:ascii="StobiSerif Regular" w:hAnsi="StobiSerif Regular"/>
                <w:b/>
                <w:color w:val="000000"/>
                <w:sz w:val="20"/>
                <w:szCs w:val="20"/>
                <w:lang w:val="sq-AL"/>
              </w:rPr>
            </w:pPr>
            <w:r w:rsidRPr="00AB291F">
              <w:rPr>
                <w:rFonts w:ascii="StobiSerif Regular" w:hAnsi="StobiSerif Regular"/>
                <w:b/>
                <w:color w:val="000000"/>
                <w:sz w:val="20"/>
                <w:szCs w:val="20"/>
                <w:lang w:val="sq-AL"/>
              </w:rPr>
              <w:t>Institucionet përgjegjëse</w:t>
            </w:r>
            <w:r w:rsidR="006F7068" w:rsidRPr="00AB291F">
              <w:rPr>
                <w:rFonts w:ascii="StobiSerif Regular" w:hAnsi="StobiSerif Regular"/>
                <w:b/>
                <w:color w:val="000000"/>
                <w:sz w:val="20"/>
                <w:szCs w:val="20"/>
                <w:lang w:val="sq-AL"/>
              </w:rPr>
              <w:t xml:space="preserve"> /</w:t>
            </w:r>
            <w:r w:rsidRPr="00AB291F">
              <w:rPr>
                <w:rFonts w:ascii="StobiSerif Regular" w:hAnsi="StobiSerif Regular"/>
                <w:b/>
                <w:color w:val="000000"/>
                <w:sz w:val="20"/>
                <w:szCs w:val="20"/>
                <w:lang w:val="sq-AL"/>
              </w:rPr>
              <w:t>institucionet e përfshira</w:t>
            </w:r>
          </w:p>
        </w:tc>
        <w:tc>
          <w:tcPr>
            <w:tcW w:w="5062" w:type="dxa"/>
            <w:tcBorders>
              <w:top w:val="single" w:sz="4" w:space="0" w:color="auto"/>
              <w:left w:val="single" w:sz="4" w:space="0" w:color="auto"/>
              <w:bottom w:val="single" w:sz="4" w:space="0" w:color="auto"/>
              <w:right w:val="single" w:sz="4" w:space="0" w:color="auto"/>
            </w:tcBorders>
            <w:shd w:val="clear" w:color="auto" w:fill="FFCCCC"/>
            <w:vAlign w:val="center"/>
          </w:tcPr>
          <w:p w14:paraId="527BB51C" w14:textId="5B1BFBFE" w:rsidR="006F7068" w:rsidRPr="00AB291F" w:rsidRDefault="00453FBA" w:rsidP="006F7068">
            <w:pPr>
              <w:jc w:val="center"/>
              <w:rPr>
                <w:rFonts w:ascii="StobiSerif Regular" w:hAnsi="StobiSerif Regular"/>
                <w:b/>
                <w:color w:val="000000"/>
                <w:sz w:val="20"/>
                <w:szCs w:val="20"/>
                <w:lang w:val="sq-AL"/>
              </w:rPr>
            </w:pPr>
            <w:r w:rsidRPr="00AB291F">
              <w:rPr>
                <w:rFonts w:ascii="StobiSerif Regular" w:hAnsi="StobiSerif Regular"/>
                <w:b/>
                <w:color w:val="000000"/>
                <w:sz w:val="20"/>
                <w:szCs w:val="20"/>
                <w:lang w:val="sq-AL"/>
              </w:rPr>
              <w:t>Treguesit</w:t>
            </w:r>
          </w:p>
        </w:tc>
      </w:tr>
      <w:tr w:rsidR="006F7068" w:rsidRPr="00AB291F" w14:paraId="299BB845" w14:textId="77777777" w:rsidTr="0057289A">
        <w:trPr>
          <w:trHeight w:val="2010"/>
          <w:jc w:val="center"/>
        </w:trPr>
        <w:tc>
          <w:tcPr>
            <w:tcW w:w="5246" w:type="dxa"/>
            <w:tcBorders>
              <w:top w:val="single" w:sz="4" w:space="0" w:color="auto"/>
              <w:left w:val="single" w:sz="4" w:space="0" w:color="auto"/>
              <w:bottom w:val="nil"/>
              <w:right w:val="single" w:sz="6" w:space="0" w:color="auto"/>
            </w:tcBorders>
            <w:shd w:val="clear" w:color="auto" w:fill="auto"/>
            <w:vAlign w:val="bottom"/>
          </w:tcPr>
          <w:p w14:paraId="1C162EC3" w14:textId="77777777" w:rsidR="006F7068" w:rsidRPr="00AB291F" w:rsidRDefault="006F7068" w:rsidP="006F7068">
            <w:pPr>
              <w:spacing w:after="120"/>
              <w:rPr>
                <w:rFonts w:ascii="StobiSerif Regular" w:hAnsi="StobiSerif Regular"/>
                <w:sz w:val="20"/>
                <w:szCs w:val="20"/>
                <w:lang w:val="sq-AL"/>
              </w:rPr>
            </w:pPr>
          </w:p>
          <w:p w14:paraId="1A0CB6B3" w14:textId="23A744F7" w:rsidR="006F7068" w:rsidRPr="00AB291F" w:rsidRDefault="00453FBA" w:rsidP="000B6680">
            <w:pPr>
              <w:spacing w:after="120"/>
              <w:jc w:val="both"/>
              <w:rPr>
                <w:rFonts w:ascii="StobiSerif Regular" w:hAnsi="StobiSerif Regular"/>
                <w:sz w:val="22"/>
                <w:szCs w:val="22"/>
                <w:lang w:val="sq-AL"/>
              </w:rPr>
            </w:pPr>
            <w:r w:rsidRPr="00AB291F">
              <w:rPr>
                <w:rFonts w:ascii="StobiSerif Regular" w:hAnsi="StobiSerif Regular"/>
                <w:sz w:val="20"/>
                <w:szCs w:val="20"/>
                <w:lang w:val="sq-AL"/>
              </w:rPr>
              <w:t xml:space="preserve">1.1 Përcaktimi i katalogut të </w:t>
            </w:r>
            <w:proofErr w:type="spellStart"/>
            <w:r w:rsidRPr="00AB291F">
              <w:rPr>
                <w:rFonts w:ascii="StobiSerif Regular" w:hAnsi="StobiSerif Regular"/>
                <w:sz w:val="20"/>
                <w:szCs w:val="20"/>
                <w:lang w:val="sq-AL"/>
              </w:rPr>
              <w:t>të</w:t>
            </w:r>
            <w:proofErr w:type="spellEnd"/>
            <w:r w:rsidRPr="00AB291F">
              <w:rPr>
                <w:rFonts w:ascii="StobiSerif Regular" w:hAnsi="StobiSerif Regular"/>
                <w:sz w:val="20"/>
                <w:szCs w:val="20"/>
                <w:lang w:val="sq-AL"/>
              </w:rPr>
              <w:t xml:space="preserve"> dhënave që krijohen dhe publikohen për përdorim, duke përfshirë datën e publikimit të </w:t>
            </w:r>
            <w:proofErr w:type="spellStart"/>
            <w:r w:rsidRPr="00AB291F">
              <w:rPr>
                <w:rFonts w:ascii="StobiSerif Regular" w:hAnsi="StobiSerif Regular"/>
                <w:sz w:val="20"/>
                <w:szCs w:val="20"/>
                <w:lang w:val="sq-AL"/>
              </w:rPr>
              <w:t>të</w:t>
            </w:r>
            <w:proofErr w:type="spellEnd"/>
            <w:r w:rsidRPr="00AB291F">
              <w:rPr>
                <w:rFonts w:ascii="StobiSerif Regular" w:hAnsi="StobiSerif Regular"/>
                <w:sz w:val="20"/>
                <w:szCs w:val="20"/>
                <w:lang w:val="sq-AL"/>
              </w:rPr>
              <w:t xml:space="preserve"> dhënave (sipas grupeve të </w:t>
            </w:r>
            <w:proofErr w:type="spellStart"/>
            <w:r w:rsidRPr="00AB291F">
              <w:rPr>
                <w:rFonts w:ascii="StobiSerif Regular" w:hAnsi="StobiSerif Regular"/>
                <w:sz w:val="20"/>
                <w:szCs w:val="20"/>
                <w:lang w:val="sq-AL"/>
              </w:rPr>
              <w:t>të</w:t>
            </w:r>
            <w:proofErr w:type="spellEnd"/>
            <w:r w:rsidRPr="00AB291F">
              <w:rPr>
                <w:rFonts w:ascii="StobiSerif Regular" w:hAnsi="StobiSerif Regular"/>
                <w:sz w:val="20"/>
                <w:szCs w:val="20"/>
                <w:lang w:val="sq-AL"/>
              </w:rPr>
              <w:t xml:space="preserve"> dhënave), dinamikën e përditësimit të tyre (ditor, javor, mujor dhe tremujor) dhe një lidhje individuale, që është, një faqe interneti në vendin ku publikohen të dhënat</w:t>
            </w:r>
          </w:p>
        </w:tc>
        <w:tc>
          <w:tcPr>
            <w:tcW w:w="1762" w:type="dxa"/>
            <w:tcBorders>
              <w:top w:val="single" w:sz="4" w:space="0" w:color="auto"/>
              <w:left w:val="single" w:sz="6" w:space="0" w:color="auto"/>
              <w:right w:val="single" w:sz="6" w:space="0" w:color="auto"/>
            </w:tcBorders>
            <w:shd w:val="clear" w:color="auto" w:fill="auto"/>
            <w:vAlign w:val="center"/>
          </w:tcPr>
          <w:p w14:paraId="74C9ABEB" w14:textId="77777777" w:rsidR="006F7068" w:rsidRPr="00AB291F" w:rsidRDefault="006F7068" w:rsidP="006F7068">
            <w:pPr>
              <w:rPr>
                <w:rFonts w:ascii="StobiSerif Regular" w:hAnsi="StobiSerif Regular"/>
                <w:color w:val="000000"/>
                <w:sz w:val="22"/>
                <w:szCs w:val="22"/>
                <w:lang w:val="sq-AL"/>
              </w:rPr>
            </w:pPr>
          </w:p>
        </w:tc>
        <w:tc>
          <w:tcPr>
            <w:tcW w:w="1655" w:type="dxa"/>
            <w:vMerge w:val="restart"/>
            <w:tcBorders>
              <w:top w:val="single" w:sz="4" w:space="0" w:color="auto"/>
              <w:left w:val="single" w:sz="6" w:space="0" w:color="auto"/>
              <w:right w:val="single" w:sz="6" w:space="0" w:color="auto"/>
            </w:tcBorders>
            <w:shd w:val="clear" w:color="auto" w:fill="auto"/>
            <w:vAlign w:val="center"/>
          </w:tcPr>
          <w:p w14:paraId="04A22ECA" w14:textId="1F602FAC" w:rsidR="006F7068" w:rsidRPr="00AB291F" w:rsidRDefault="002E2390" w:rsidP="002E2390">
            <w:pPr>
              <w:jc w:val="center"/>
              <w:rPr>
                <w:rFonts w:ascii="StobiSerif Regular" w:hAnsi="StobiSerif Regular"/>
                <w:color w:val="000000"/>
                <w:sz w:val="22"/>
                <w:szCs w:val="22"/>
                <w:lang w:val="sq-AL"/>
              </w:rPr>
            </w:pPr>
            <w:proofErr w:type="spellStart"/>
            <w:r w:rsidRPr="00AB291F">
              <w:rPr>
                <w:rFonts w:ascii="StobiSerif Regular" w:eastAsia="Calibri" w:hAnsi="StobiSerif Regular"/>
                <w:color w:val="000000"/>
                <w:sz w:val="20"/>
                <w:szCs w:val="20"/>
                <w:lang w:val="sq-AL"/>
              </w:rPr>
              <w:t>DES</w:t>
            </w:r>
            <w:proofErr w:type="spellEnd"/>
            <w:r w:rsidR="006F7068" w:rsidRPr="00AB291F">
              <w:rPr>
                <w:rFonts w:ascii="StobiSerif Regular" w:eastAsia="Calibri" w:hAnsi="StobiSerif Regular"/>
                <w:color w:val="000000"/>
                <w:sz w:val="20"/>
                <w:szCs w:val="20"/>
                <w:lang w:val="sq-AL"/>
              </w:rPr>
              <w:t xml:space="preserve">, </w:t>
            </w:r>
            <w:proofErr w:type="spellStart"/>
            <w:r w:rsidRPr="00AB291F">
              <w:rPr>
                <w:rFonts w:ascii="StobiSerif Regular" w:eastAsiaTheme="minorHAnsi" w:hAnsi="StobiSerif Regular" w:cstheme="minorBidi"/>
                <w:sz w:val="22"/>
                <w:szCs w:val="22"/>
                <w:lang w:val="sq-AL"/>
              </w:rPr>
              <w:t>INK</w:t>
            </w:r>
            <w:proofErr w:type="spellEnd"/>
            <w:r w:rsidR="000B4AFD" w:rsidRPr="00AB291F">
              <w:rPr>
                <w:rFonts w:ascii="StobiSerif Regular" w:eastAsiaTheme="minorHAnsi" w:hAnsi="StobiSerif Regular" w:cstheme="minorBidi"/>
                <w:sz w:val="22"/>
                <w:szCs w:val="22"/>
                <w:lang w:val="sq-AL"/>
              </w:rPr>
              <w:t xml:space="preserve"> </w:t>
            </w:r>
            <w:r w:rsidRPr="00AB291F">
              <w:rPr>
                <w:rFonts w:ascii="StobiSerif Regular" w:eastAsiaTheme="minorHAnsi" w:hAnsi="StobiSerif Regular" w:cstheme="minorBidi"/>
                <w:sz w:val="22"/>
                <w:szCs w:val="22"/>
                <w:lang w:val="sq-AL"/>
              </w:rPr>
              <w:t>dhe</w:t>
            </w:r>
            <w:r w:rsidR="000B4AFD" w:rsidRPr="00AB291F">
              <w:rPr>
                <w:rFonts w:ascii="StobiSerif Regular" w:eastAsiaTheme="minorHAnsi" w:hAnsi="StobiSerif Regular" w:cstheme="minorBidi"/>
                <w:sz w:val="22"/>
                <w:szCs w:val="22"/>
                <w:lang w:val="sq-AL"/>
              </w:rPr>
              <w:t xml:space="preserve"> </w:t>
            </w:r>
            <w:proofErr w:type="spellStart"/>
            <w:r w:rsidRPr="00AB291F">
              <w:rPr>
                <w:rFonts w:ascii="StobiSerif Regular" w:eastAsiaTheme="minorHAnsi" w:hAnsi="StobiSerif Regular" w:cstheme="minorBidi"/>
                <w:sz w:val="22"/>
                <w:szCs w:val="22"/>
                <w:lang w:val="sq-AL"/>
              </w:rPr>
              <w:t>IEK</w:t>
            </w:r>
            <w:proofErr w:type="spellEnd"/>
            <w:r w:rsidRPr="00AB291F">
              <w:rPr>
                <w:rFonts w:ascii="StobiSerif Regular" w:hAnsi="StobiSerif Regular"/>
                <w:color w:val="000000"/>
                <w:sz w:val="22"/>
                <w:szCs w:val="22"/>
                <w:lang w:val="sq-AL"/>
              </w:rPr>
              <w:t xml:space="preserve"> </w:t>
            </w:r>
          </w:p>
        </w:tc>
        <w:tc>
          <w:tcPr>
            <w:tcW w:w="5062" w:type="dxa"/>
            <w:vMerge w:val="restart"/>
            <w:tcBorders>
              <w:top w:val="single" w:sz="4" w:space="0" w:color="auto"/>
              <w:left w:val="single" w:sz="6" w:space="0" w:color="auto"/>
              <w:right w:val="single" w:sz="4" w:space="0" w:color="auto"/>
            </w:tcBorders>
            <w:shd w:val="clear" w:color="auto" w:fill="auto"/>
            <w:vAlign w:val="center"/>
          </w:tcPr>
          <w:p w14:paraId="000DB9C0" w14:textId="7F2987E4" w:rsidR="006F7068" w:rsidRPr="00AB291F" w:rsidRDefault="00453FBA" w:rsidP="00253B9F">
            <w:pPr>
              <w:spacing w:line="276" w:lineRule="auto"/>
              <w:jc w:val="both"/>
              <w:rPr>
                <w:rFonts w:ascii="StobiSerif Regular" w:hAnsi="StobiSerif Regular"/>
                <w:color w:val="000000"/>
                <w:sz w:val="18"/>
                <w:szCs w:val="18"/>
                <w:lang w:val="sq-AL"/>
              </w:rPr>
            </w:pPr>
            <w:r w:rsidRPr="00AB291F">
              <w:rPr>
                <w:rFonts w:ascii="StobiSerif Regular" w:hAnsi="StobiSerif Regular"/>
                <w:sz w:val="20"/>
                <w:szCs w:val="20"/>
                <w:lang w:val="sq-AL"/>
              </w:rPr>
              <w:t xml:space="preserve">100% të dhëna të publikuara sipas Katalogut të </w:t>
            </w:r>
            <w:proofErr w:type="spellStart"/>
            <w:r w:rsidRPr="00AB291F">
              <w:rPr>
                <w:rFonts w:ascii="StobiSerif Regular" w:hAnsi="StobiSerif Regular"/>
                <w:sz w:val="20"/>
                <w:szCs w:val="20"/>
                <w:lang w:val="sq-AL"/>
              </w:rPr>
              <w:t>të</w:t>
            </w:r>
            <w:proofErr w:type="spellEnd"/>
            <w:r w:rsidRPr="00AB291F">
              <w:rPr>
                <w:rFonts w:ascii="StobiSerif Regular" w:hAnsi="StobiSerif Regular"/>
                <w:sz w:val="20"/>
                <w:szCs w:val="20"/>
                <w:lang w:val="sq-AL"/>
              </w:rPr>
              <w:t xml:space="preserve"> </w:t>
            </w:r>
            <w:r w:rsidR="00D30988">
              <w:rPr>
                <w:rFonts w:ascii="StobiSerif Regular" w:hAnsi="StobiSerif Regular"/>
                <w:sz w:val="20"/>
                <w:szCs w:val="20"/>
                <w:lang w:val="sq-AL"/>
              </w:rPr>
              <w:t>d</w:t>
            </w:r>
            <w:r w:rsidRPr="00AB291F">
              <w:rPr>
                <w:rFonts w:ascii="StobiSerif Regular" w:hAnsi="StobiSerif Regular"/>
                <w:sz w:val="20"/>
                <w:szCs w:val="20"/>
                <w:lang w:val="sq-AL"/>
              </w:rPr>
              <w:t>hënave</w:t>
            </w:r>
          </w:p>
        </w:tc>
      </w:tr>
      <w:tr w:rsidR="006F7068" w:rsidRPr="00AB291F" w14:paraId="19A2E312" w14:textId="77777777" w:rsidTr="0057289A">
        <w:trPr>
          <w:trHeight w:val="63"/>
          <w:jc w:val="center"/>
        </w:trPr>
        <w:tc>
          <w:tcPr>
            <w:tcW w:w="5246" w:type="dxa"/>
            <w:tcBorders>
              <w:top w:val="nil"/>
              <w:left w:val="single" w:sz="4" w:space="0" w:color="auto"/>
              <w:bottom w:val="single" w:sz="6" w:space="0" w:color="auto"/>
              <w:right w:val="single" w:sz="6" w:space="0" w:color="auto"/>
            </w:tcBorders>
            <w:shd w:val="clear" w:color="auto" w:fill="auto"/>
            <w:vAlign w:val="center"/>
          </w:tcPr>
          <w:p w14:paraId="55F8E76A" w14:textId="77777777" w:rsidR="006F7068" w:rsidRPr="00AB291F" w:rsidRDefault="006F7068" w:rsidP="006F7068">
            <w:pPr>
              <w:spacing w:after="240"/>
              <w:jc w:val="both"/>
              <w:rPr>
                <w:rFonts w:ascii="StobiSerif Regular" w:hAnsi="StobiSerif Regular"/>
                <w:sz w:val="20"/>
                <w:szCs w:val="20"/>
                <w:lang w:val="sq-AL"/>
              </w:rPr>
            </w:pPr>
          </w:p>
        </w:tc>
        <w:tc>
          <w:tcPr>
            <w:tcW w:w="1762" w:type="dxa"/>
            <w:tcBorders>
              <w:left w:val="single" w:sz="6" w:space="0" w:color="auto"/>
              <w:right w:val="single" w:sz="6" w:space="0" w:color="auto"/>
            </w:tcBorders>
            <w:shd w:val="clear" w:color="auto" w:fill="auto"/>
            <w:vAlign w:val="center"/>
          </w:tcPr>
          <w:p w14:paraId="5F878099" w14:textId="77777777" w:rsidR="00FB5D10" w:rsidRPr="00AB291F" w:rsidRDefault="006F7068" w:rsidP="006F7068">
            <w:pPr>
              <w:rPr>
                <w:rFonts w:ascii="StobiSerif Regular" w:hAnsi="StobiSerif Regular"/>
                <w:color w:val="000000"/>
                <w:sz w:val="20"/>
                <w:szCs w:val="20"/>
                <w:lang w:val="sq-AL"/>
              </w:rPr>
            </w:pPr>
            <w:r w:rsidRPr="00AB291F">
              <w:rPr>
                <w:rFonts w:ascii="StobiSerif Regular" w:hAnsi="StobiSerif Regular"/>
                <w:color w:val="000000"/>
                <w:sz w:val="20"/>
                <w:szCs w:val="20"/>
                <w:lang w:val="sq-AL"/>
              </w:rPr>
              <w:t xml:space="preserve">        </w:t>
            </w:r>
          </w:p>
          <w:p w14:paraId="52EB5C00" w14:textId="77777777" w:rsidR="00FB5D10" w:rsidRPr="00AB291F" w:rsidRDefault="00FB5D10" w:rsidP="006F7068">
            <w:pPr>
              <w:rPr>
                <w:rFonts w:ascii="StobiSerif Regular" w:hAnsi="StobiSerif Regular"/>
                <w:color w:val="000000"/>
                <w:sz w:val="20"/>
                <w:szCs w:val="20"/>
                <w:lang w:val="sq-AL"/>
              </w:rPr>
            </w:pPr>
          </w:p>
          <w:p w14:paraId="2A353D4D" w14:textId="77777777" w:rsidR="00FB5D10" w:rsidRPr="00AB291F" w:rsidRDefault="00FB5D10" w:rsidP="006F7068">
            <w:pPr>
              <w:rPr>
                <w:rFonts w:ascii="StobiSerif Regular" w:hAnsi="StobiSerif Regular"/>
                <w:color w:val="000000"/>
                <w:sz w:val="20"/>
                <w:szCs w:val="20"/>
                <w:lang w:val="sq-AL"/>
              </w:rPr>
            </w:pPr>
          </w:p>
          <w:p w14:paraId="2661F725" w14:textId="77777777" w:rsidR="00C6364B" w:rsidRDefault="00C764B9" w:rsidP="00453FBA">
            <w:pPr>
              <w:jc w:val="center"/>
              <w:rPr>
                <w:rFonts w:ascii="StobiSerif Regular" w:hAnsi="StobiSerif Regular"/>
                <w:color w:val="000000"/>
                <w:sz w:val="20"/>
                <w:szCs w:val="20"/>
                <w:lang w:val="sq-AL"/>
              </w:rPr>
            </w:pPr>
            <w:r w:rsidRPr="00AB291F">
              <w:rPr>
                <w:rFonts w:ascii="StobiSerif Regular" w:hAnsi="StobiSerif Regular"/>
                <w:color w:val="000000"/>
                <w:sz w:val="20"/>
                <w:szCs w:val="20"/>
                <w:lang w:val="sq-AL"/>
              </w:rPr>
              <w:t>2022</w:t>
            </w:r>
            <w:r w:rsidR="006F7068" w:rsidRPr="00AB291F">
              <w:rPr>
                <w:rFonts w:ascii="StobiSerif Regular" w:hAnsi="StobiSerif Regular"/>
                <w:color w:val="000000"/>
                <w:sz w:val="20"/>
                <w:szCs w:val="20"/>
                <w:lang w:val="sq-AL"/>
              </w:rPr>
              <w:t>-</w:t>
            </w:r>
          </w:p>
          <w:p w14:paraId="48D2A566" w14:textId="7232EAAE" w:rsidR="006F7068" w:rsidRPr="00AB291F" w:rsidRDefault="00AE0C95" w:rsidP="00453FBA">
            <w:pPr>
              <w:jc w:val="center"/>
              <w:rPr>
                <w:rFonts w:ascii="StobiSerif Regular" w:hAnsi="StobiSerif Regular"/>
                <w:color w:val="000000"/>
                <w:sz w:val="20"/>
                <w:szCs w:val="20"/>
                <w:lang w:val="sq-AL"/>
              </w:rPr>
            </w:pPr>
            <w:r>
              <w:rPr>
                <w:rFonts w:ascii="StobiSerif Regular" w:hAnsi="StobiSerif Regular"/>
                <w:color w:val="000000"/>
                <w:sz w:val="20"/>
                <w:szCs w:val="20"/>
                <w:lang w:val="sq-AL"/>
              </w:rPr>
              <w:t>Në vazhdimësi</w:t>
            </w:r>
          </w:p>
        </w:tc>
        <w:tc>
          <w:tcPr>
            <w:tcW w:w="1655" w:type="dxa"/>
            <w:vMerge/>
            <w:tcBorders>
              <w:left w:val="single" w:sz="6" w:space="0" w:color="auto"/>
              <w:right w:val="single" w:sz="6" w:space="0" w:color="auto"/>
            </w:tcBorders>
            <w:shd w:val="clear" w:color="auto" w:fill="F7CAAC"/>
            <w:vAlign w:val="center"/>
          </w:tcPr>
          <w:p w14:paraId="5420165E" w14:textId="77777777" w:rsidR="006F7068" w:rsidRPr="00AB291F" w:rsidRDefault="006F7068" w:rsidP="006F7068">
            <w:pPr>
              <w:jc w:val="center"/>
              <w:rPr>
                <w:rFonts w:ascii="StobiSerif Regular" w:hAnsi="StobiSerif Regular"/>
                <w:color w:val="000000"/>
                <w:sz w:val="22"/>
                <w:szCs w:val="22"/>
                <w:lang w:val="sq-AL"/>
              </w:rPr>
            </w:pPr>
          </w:p>
        </w:tc>
        <w:tc>
          <w:tcPr>
            <w:tcW w:w="5062" w:type="dxa"/>
            <w:vMerge/>
            <w:tcBorders>
              <w:left w:val="single" w:sz="6" w:space="0" w:color="auto"/>
              <w:bottom w:val="single" w:sz="4" w:space="0" w:color="auto"/>
              <w:right w:val="single" w:sz="4" w:space="0" w:color="auto"/>
            </w:tcBorders>
            <w:shd w:val="clear" w:color="auto" w:fill="F7CAAC"/>
            <w:vAlign w:val="center"/>
          </w:tcPr>
          <w:p w14:paraId="6E06E598" w14:textId="77777777" w:rsidR="006F7068" w:rsidRPr="00AB291F" w:rsidRDefault="006F7068" w:rsidP="006F7068">
            <w:pPr>
              <w:ind w:left="317"/>
              <w:contextualSpacing/>
              <w:rPr>
                <w:rFonts w:ascii="StobiSerif Regular" w:hAnsi="StobiSerif Regular"/>
                <w:color w:val="000000"/>
                <w:sz w:val="22"/>
                <w:szCs w:val="22"/>
                <w:lang w:val="sq-AL"/>
              </w:rPr>
            </w:pPr>
          </w:p>
        </w:tc>
      </w:tr>
      <w:tr w:rsidR="006F7068" w:rsidRPr="00AB291F" w14:paraId="51191D89" w14:textId="77777777" w:rsidTr="0057289A">
        <w:trPr>
          <w:trHeight w:val="158"/>
          <w:jc w:val="center"/>
        </w:trPr>
        <w:tc>
          <w:tcPr>
            <w:tcW w:w="5246" w:type="dxa"/>
            <w:tcBorders>
              <w:top w:val="nil"/>
              <w:left w:val="single" w:sz="4" w:space="0" w:color="auto"/>
              <w:bottom w:val="single" w:sz="6" w:space="0" w:color="auto"/>
              <w:right w:val="single" w:sz="6" w:space="0" w:color="auto"/>
            </w:tcBorders>
            <w:shd w:val="clear" w:color="auto" w:fill="auto"/>
            <w:vAlign w:val="center"/>
          </w:tcPr>
          <w:p w14:paraId="566634DA" w14:textId="37E8972D" w:rsidR="00453FBA" w:rsidRPr="00AB291F" w:rsidRDefault="00453FBA" w:rsidP="00453FBA">
            <w:pPr>
              <w:spacing w:after="240"/>
              <w:jc w:val="both"/>
              <w:rPr>
                <w:rFonts w:ascii="StobiSerif Regular" w:hAnsi="StobiSerif Regular"/>
                <w:sz w:val="20"/>
                <w:szCs w:val="20"/>
                <w:lang w:val="sq-AL"/>
              </w:rPr>
            </w:pPr>
            <w:r w:rsidRPr="00AB291F">
              <w:rPr>
                <w:rFonts w:ascii="StobiSerif Regular" w:hAnsi="StobiSerif Regular"/>
                <w:sz w:val="20"/>
                <w:szCs w:val="20"/>
                <w:lang w:val="sq-AL"/>
              </w:rPr>
              <w:t xml:space="preserve">1.2 Mbledhja dhe analiza e të dhënave të marra nga </w:t>
            </w:r>
            <w:proofErr w:type="spellStart"/>
            <w:r w:rsidR="000B4AFD" w:rsidRPr="00AB291F">
              <w:rPr>
                <w:rFonts w:ascii="StobiSerif Regular" w:hAnsi="StobiSerif Regular"/>
                <w:sz w:val="20"/>
                <w:szCs w:val="20"/>
                <w:lang w:val="sq-AL"/>
              </w:rPr>
              <w:t>INK</w:t>
            </w:r>
            <w:proofErr w:type="spellEnd"/>
            <w:r w:rsidRPr="00AB291F">
              <w:rPr>
                <w:rFonts w:ascii="StobiSerif Regular" w:hAnsi="StobiSerif Regular"/>
                <w:sz w:val="20"/>
                <w:szCs w:val="20"/>
                <w:lang w:val="sq-AL"/>
              </w:rPr>
              <w:t xml:space="preserve"> dhe </w:t>
            </w:r>
            <w:proofErr w:type="spellStart"/>
            <w:r w:rsidR="000B4AFD" w:rsidRPr="00AB291F">
              <w:rPr>
                <w:rFonts w:ascii="StobiSerif Regular" w:hAnsi="StobiSerif Regular"/>
                <w:sz w:val="20"/>
                <w:szCs w:val="20"/>
                <w:lang w:val="sq-AL"/>
              </w:rPr>
              <w:t>IEK</w:t>
            </w:r>
            <w:proofErr w:type="spellEnd"/>
            <w:r w:rsidRPr="00AB291F">
              <w:rPr>
                <w:rFonts w:ascii="StobiSerif Regular" w:hAnsi="StobiSerif Regular"/>
                <w:sz w:val="20"/>
                <w:szCs w:val="20"/>
                <w:lang w:val="sq-AL"/>
              </w:rPr>
              <w:t>, përkatësisht:</w:t>
            </w:r>
          </w:p>
          <w:p w14:paraId="78673292" w14:textId="774F2E76" w:rsidR="006F7068" w:rsidRPr="00AB291F" w:rsidRDefault="00453FBA" w:rsidP="00453FBA">
            <w:pPr>
              <w:spacing w:line="276" w:lineRule="auto"/>
              <w:jc w:val="both"/>
              <w:rPr>
                <w:rFonts w:ascii="StobiSerif Regular" w:hAnsi="StobiSerif Regular"/>
                <w:sz w:val="20"/>
                <w:szCs w:val="20"/>
                <w:lang w:val="sq-AL"/>
              </w:rPr>
            </w:pPr>
            <w:r w:rsidRPr="00AB291F">
              <w:rPr>
                <w:rFonts w:ascii="StobiSerif Regular" w:hAnsi="StobiSerif Regular"/>
                <w:sz w:val="20"/>
                <w:szCs w:val="20"/>
                <w:lang w:val="sq-AL"/>
              </w:rPr>
              <w:t xml:space="preserve">-Numri i peticioneve të dorëzuara, ankesave nën </w:t>
            </w:r>
            <w:proofErr w:type="spellStart"/>
            <w:r w:rsidR="000B4AFD" w:rsidRPr="00AB291F">
              <w:rPr>
                <w:rFonts w:ascii="StobiSerif Regular" w:hAnsi="StobiSerif Regular"/>
                <w:sz w:val="20"/>
                <w:szCs w:val="20"/>
                <w:lang w:val="sq-AL"/>
              </w:rPr>
              <w:t>INK</w:t>
            </w:r>
            <w:proofErr w:type="spellEnd"/>
            <w:r w:rsidR="00D30988">
              <w:rPr>
                <w:rFonts w:ascii="StobiSerif Regular" w:hAnsi="StobiSerif Regular"/>
                <w:sz w:val="20"/>
                <w:szCs w:val="20"/>
                <w:lang w:val="sq-AL"/>
              </w:rPr>
              <w:t xml:space="preserve"> </w:t>
            </w:r>
            <w:r w:rsidRPr="00AB291F">
              <w:rPr>
                <w:rFonts w:ascii="StobiSerif Regular" w:hAnsi="StobiSerif Regular"/>
                <w:sz w:val="20"/>
                <w:szCs w:val="20"/>
                <w:lang w:val="sq-AL"/>
              </w:rPr>
              <w:t xml:space="preserve">dhe </w:t>
            </w:r>
            <w:proofErr w:type="spellStart"/>
            <w:r w:rsidR="000B4AFD" w:rsidRPr="00AB291F">
              <w:rPr>
                <w:rFonts w:ascii="StobiSerif Regular" w:hAnsi="StobiSerif Regular"/>
                <w:sz w:val="20"/>
                <w:szCs w:val="20"/>
                <w:lang w:val="sq-AL"/>
              </w:rPr>
              <w:t>IEK</w:t>
            </w:r>
            <w:proofErr w:type="spellEnd"/>
            <w:r w:rsidR="009F7398" w:rsidRPr="00AB291F">
              <w:rPr>
                <w:rFonts w:ascii="StobiSerif Regular" w:hAnsi="StobiSerif Regular"/>
                <w:sz w:val="20"/>
                <w:szCs w:val="20"/>
                <w:lang w:val="sq-AL"/>
              </w:rPr>
              <w:t>;</w:t>
            </w:r>
          </w:p>
          <w:p w14:paraId="59B4A2D5" w14:textId="77777777" w:rsidR="00EE29BA" w:rsidRPr="00AB291F" w:rsidRDefault="00EE29BA" w:rsidP="00EE29BA">
            <w:pPr>
              <w:spacing w:line="276" w:lineRule="auto"/>
              <w:jc w:val="both"/>
              <w:rPr>
                <w:rFonts w:ascii="StobiSerif Regular" w:hAnsi="StobiSerif Regular"/>
                <w:sz w:val="20"/>
                <w:szCs w:val="20"/>
                <w:lang w:val="sq-AL"/>
              </w:rPr>
            </w:pPr>
            <w:r w:rsidRPr="00AB291F">
              <w:rPr>
                <w:rFonts w:ascii="StobiSerif Regular" w:hAnsi="StobiSerif Regular"/>
                <w:sz w:val="20"/>
                <w:szCs w:val="20"/>
                <w:lang w:val="sq-AL"/>
              </w:rPr>
              <w:t>- Numri i mbikëqyrjeve të ekspertëve;</w:t>
            </w:r>
          </w:p>
          <w:p w14:paraId="01D7B567" w14:textId="7E4D11B7" w:rsidR="00EE29BA" w:rsidRPr="00AB291F" w:rsidRDefault="00EE29BA" w:rsidP="00EE29BA">
            <w:pPr>
              <w:spacing w:line="276" w:lineRule="auto"/>
              <w:jc w:val="both"/>
              <w:rPr>
                <w:rFonts w:ascii="StobiSerif Regular" w:hAnsi="StobiSerif Regular"/>
                <w:sz w:val="20"/>
                <w:szCs w:val="20"/>
                <w:lang w:val="sq-AL"/>
              </w:rPr>
            </w:pPr>
            <w:r w:rsidRPr="00AB291F">
              <w:rPr>
                <w:rFonts w:ascii="StobiSerif Regular" w:hAnsi="StobiSerif Regular"/>
                <w:sz w:val="20"/>
                <w:szCs w:val="20"/>
                <w:lang w:val="sq-AL"/>
              </w:rPr>
              <w:t>-</w:t>
            </w:r>
            <w:r w:rsidR="00D30988">
              <w:rPr>
                <w:rFonts w:ascii="StobiSerif Regular" w:hAnsi="StobiSerif Regular"/>
                <w:sz w:val="20"/>
                <w:szCs w:val="20"/>
                <w:lang w:val="sq-AL"/>
              </w:rPr>
              <w:t xml:space="preserve"> </w:t>
            </w:r>
            <w:r w:rsidRPr="00AB291F">
              <w:rPr>
                <w:rFonts w:ascii="StobiSerif Regular" w:hAnsi="StobiSerif Regular"/>
                <w:sz w:val="20"/>
                <w:szCs w:val="20"/>
                <w:lang w:val="sq-AL"/>
              </w:rPr>
              <w:t xml:space="preserve">Numri i rasteve apo raporteve të përcjella tek autoritetet e tjera (si Prokurori Publik, Avokati i Popullit, Komisioni Shtetëror </w:t>
            </w:r>
            <w:r w:rsidR="00D30988">
              <w:rPr>
                <w:rFonts w:ascii="StobiSerif Regular" w:hAnsi="StobiSerif Regular"/>
                <w:sz w:val="20"/>
                <w:szCs w:val="20"/>
                <w:lang w:val="sq-AL"/>
              </w:rPr>
              <w:t>i</w:t>
            </w:r>
            <w:r w:rsidRPr="00AB291F">
              <w:rPr>
                <w:rFonts w:ascii="StobiSerif Regular" w:hAnsi="StobiSerif Regular"/>
                <w:sz w:val="20"/>
                <w:szCs w:val="20"/>
                <w:lang w:val="sq-AL"/>
              </w:rPr>
              <w:t xml:space="preserve"> Parandalimi</w:t>
            </w:r>
            <w:r w:rsidR="00D30988">
              <w:rPr>
                <w:rFonts w:ascii="StobiSerif Regular" w:hAnsi="StobiSerif Regular"/>
                <w:sz w:val="20"/>
                <w:szCs w:val="20"/>
                <w:lang w:val="sq-AL"/>
              </w:rPr>
              <w:t>t</w:t>
            </w:r>
            <w:r w:rsidRPr="00AB291F">
              <w:rPr>
                <w:rFonts w:ascii="StobiSerif Regular" w:hAnsi="StobiSerif Regular"/>
                <w:sz w:val="20"/>
                <w:szCs w:val="20"/>
                <w:lang w:val="sq-AL"/>
              </w:rPr>
              <w:t xml:space="preserve"> </w:t>
            </w:r>
            <w:r w:rsidR="00D30988">
              <w:rPr>
                <w:rFonts w:ascii="StobiSerif Regular" w:hAnsi="StobiSerif Regular"/>
                <w:sz w:val="20"/>
                <w:szCs w:val="20"/>
                <w:lang w:val="sq-AL"/>
              </w:rPr>
              <w:t>të</w:t>
            </w:r>
            <w:r w:rsidRPr="00AB291F">
              <w:rPr>
                <w:rFonts w:ascii="StobiSerif Regular" w:hAnsi="StobiSerif Regular"/>
                <w:sz w:val="20"/>
                <w:szCs w:val="20"/>
                <w:lang w:val="sq-AL"/>
              </w:rPr>
              <w:t xml:space="preserve"> Korrupsionit, </w:t>
            </w:r>
            <w:r w:rsidR="00D30988">
              <w:rPr>
                <w:rFonts w:ascii="StobiSerif Regular" w:hAnsi="StobiSerif Regular"/>
                <w:sz w:val="20"/>
                <w:szCs w:val="20"/>
                <w:lang w:val="sq-AL"/>
              </w:rPr>
              <w:t>Drejtoria</w:t>
            </w:r>
            <w:r w:rsidRPr="00AB291F">
              <w:rPr>
                <w:rFonts w:ascii="StobiSerif Regular" w:hAnsi="StobiSerif Regular"/>
                <w:sz w:val="20"/>
                <w:szCs w:val="20"/>
                <w:lang w:val="sq-AL"/>
              </w:rPr>
              <w:t xml:space="preserve"> e Policisë Financiare apo të tjer</w:t>
            </w:r>
            <w:r w:rsidR="00EB4B83">
              <w:rPr>
                <w:rFonts w:ascii="StobiSerif Regular" w:hAnsi="StobiSerif Regular"/>
                <w:sz w:val="20"/>
                <w:szCs w:val="20"/>
                <w:lang w:val="sq-AL"/>
              </w:rPr>
              <w:t>a</w:t>
            </w:r>
            <w:r w:rsidRPr="00AB291F">
              <w:rPr>
                <w:rFonts w:ascii="StobiSerif Regular" w:hAnsi="StobiSerif Regular"/>
                <w:sz w:val="20"/>
                <w:szCs w:val="20"/>
                <w:lang w:val="sq-AL"/>
              </w:rPr>
              <w:t>)</w:t>
            </w:r>
            <w:r w:rsidR="00AE0C95">
              <w:rPr>
                <w:rFonts w:ascii="StobiSerif Regular" w:hAnsi="StobiSerif Regular"/>
                <w:sz w:val="20"/>
                <w:szCs w:val="20"/>
                <w:lang w:val="sq-AL"/>
              </w:rPr>
              <w:t>;</w:t>
            </w:r>
          </w:p>
          <w:p w14:paraId="36B9765F" w14:textId="0E6F90A9" w:rsidR="00D30988" w:rsidRDefault="00EE29BA" w:rsidP="00EE29BA">
            <w:pPr>
              <w:spacing w:line="276" w:lineRule="auto"/>
              <w:jc w:val="both"/>
              <w:rPr>
                <w:rFonts w:ascii="StobiSerif Regular" w:hAnsi="StobiSerif Regular"/>
                <w:sz w:val="20"/>
                <w:szCs w:val="20"/>
                <w:lang w:val="sq-AL"/>
              </w:rPr>
            </w:pPr>
            <w:r w:rsidRPr="00AB291F">
              <w:rPr>
                <w:rFonts w:ascii="StobiSerif Regular" w:hAnsi="StobiSerif Regular"/>
                <w:sz w:val="20"/>
                <w:szCs w:val="20"/>
                <w:lang w:val="sq-AL"/>
              </w:rPr>
              <w:t>- Numri i dënimeve disiplinore të shqiptuara ndaj të dënuarve dhe fëmijëve</w:t>
            </w:r>
            <w:r w:rsidR="00AE0C95">
              <w:rPr>
                <w:rFonts w:ascii="StobiSerif Regular" w:hAnsi="StobiSerif Regular"/>
                <w:sz w:val="20"/>
                <w:szCs w:val="20"/>
                <w:lang w:val="sq-AL"/>
              </w:rPr>
              <w:t>.</w:t>
            </w:r>
          </w:p>
          <w:p w14:paraId="2FAA0E7A" w14:textId="03A67370" w:rsidR="006F7068" w:rsidRPr="00AB291F" w:rsidRDefault="00AE0C95" w:rsidP="00EE29BA">
            <w:pPr>
              <w:spacing w:line="276" w:lineRule="auto"/>
              <w:jc w:val="both"/>
              <w:rPr>
                <w:rFonts w:ascii="StobiSerif Regular" w:hAnsi="StobiSerif Regular"/>
                <w:sz w:val="20"/>
                <w:szCs w:val="20"/>
                <w:lang w:val="sq-AL"/>
              </w:rPr>
            </w:pPr>
            <w:r w:rsidRPr="00FE43C9">
              <w:rPr>
                <w:rFonts w:ascii="StobiSerif Regular" w:hAnsi="StobiSerif Regular"/>
                <w:noProof/>
                <w:sz w:val="20"/>
                <w:szCs w:val="20"/>
                <w:lang w:val="en-US"/>
              </w:rPr>
              <mc:AlternateContent>
                <mc:Choice Requires="wps">
                  <w:drawing>
                    <wp:anchor distT="0" distB="0" distL="114300" distR="114300" simplePos="0" relativeHeight="251670528" behindDoc="0" locked="0" layoutInCell="1" allowOverlap="1" wp14:anchorId="2BEEDDEA" wp14:editId="534DEB83">
                      <wp:simplePos x="0" y="0"/>
                      <wp:positionH relativeFrom="column">
                        <wp:posOffset>1270</wp:posOffset>
                      </wp:positionH>
                      <wp:positionV relativeFrom="paragraph">
                        <wp:posOffset>-4445</wp:posOffset>
                      </wp:positionV>
                      <wp:extent cx="323850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32385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469C3C" id="Straight Connector 4"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35pt" to="255.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mdh5QEAALMDAAAOAAAAZHJzL2Uyb0RvYy54bWysU8tu2zAQvBfoPxC815KduEgEyznYSC99&#10;GEja+4YPiQBf4LKW/fddUo6RtreiOhDcXe5wZzjaPJycZUeV0ATf8+Wi5Ux5EaTxQ8+/Pz9+uOMM&#10;M3gJNnjV87NC/rB9/24zxU6twhisVIkRiMduij0fc45d06AYlQNchKg8FXVIDjKFaWhkgonQnW1W&#10;bfuxmUKSMQWhECm7n4t8W/G1ViJ/0xpVZrbnNFuua6rrS1mb7Qa6IUEcjbiMAf8whQPj6dIr1B4y&#10;sJ/J/AXljEgBg84LEVwTtDZCVQ7EZtn+weZphKgqFxIH41Um/H+w4uvxkJiRPb/lzIOjJ3rKCcww&#10;ZrYL3pOAIbHbotMUsaPjO39IlwjjIRXSJ50c09bEH2SBKgMRY6eq8vmqsjplJih5s7q5W7f0GOK1&#10;1swQBSomzJ9UcKxsem6NLwJAB8fPmOlaOvp6pKR9eDTW1ke0nk09v1+v1oQMZCVtIdPWRSKHfuAM&#10;7EAeFTlVRAzWyNJdcPCMO5vYEcgm5C4ZpmcalzMLmKlAHOo3N44g1Xz0nnhcPISQvwQ5p5fta57G&#10;naHr5L9dWWjsAce5pZaKytRhfRlJVfdeWBftZ7XL7iXIc32EpkTkjNp2cXGx3tuY9m//te0vAAAA&#10;//8DAFBLAwQUAAYACAAAACEAJ3fvbtcAAAAEAQAADwAAAGRycy9kb3ducmV2LnhtbEyOTU/DMBBE&#10;70j8B2uRuLV2g/gKcaoKARckpJa0Zydekgh7HcVuGv49Cxc4Ps1o5hXr2Tsx4Rj7QBpWSwUCqQm2&#10;p1ZD9f68uAMRkyFrXCDU8IUR1uX5WWFyG060xWmXWsEjFHOjoUtpyKWMTYfexGUYkDj7CKM3iXFs&#10;pR3Nice9k5lSN9KbnvihMwM+dth87o5ew+bw+nT1NtU+OHvfVnvrK/WSaX15MW8eQCSc018ZfvRZ&#10;HUp2qsORbBROQ8Y9DYtbEBxerxRz/cuyLOR/+fIbAAD//wMAUEsBAi0AFAAGAAgAAAAhALaDOJL+&#10;AAAA4QEAABMAAAAAAAAAAAAAAAAAAAAAAFtDb250ZW50X1R5cGVzXS54bWxQSwECLQAUAAYACAAA&#10;ACEAOP0h/9YAAACUAQAACwAAAAAAAAAAAAAAAAAvAQAAX3JlbHMvLnJlbHNQSwECLQAUAAYACAAA&#10;ACEANaJnYeUBAACzAwAADgAAAAAAAAAAAAAAAAAuAgAAZHJzL2Uyb0RvYy54bWxQSwECLQAUAAYA&#10;CAAAACEAJ3fvbtcAAAAEAQAADwAAAAAAAAAAAAAAAAA/BAAAZHJzL2Rvd25yZXYueG1sUEsFBgAA&#10;AAAEAAQA8wAAAEMFAAAAAA==&#10;"/>
                  </w:pict>
                </mc:Fallback>
              </mc:AlternateContent>
            </w:r>
            <w:r w:rsidR="00EB192A" w:rsidRPr="00AB291F">
              <w:rPr>
                <w:rFonts w:ascii="StobiSerif Regular" w:hAnsi="StobiSerif Regular"/>
                <w:sz w:val="20"/>
                <w:szCs w:val="20"/>
                <w:lang w:val="sq-AL"/>
              </w:rPr>
              <w:t>1</w:t>
            </w:r>
            <w:r w:rsidR="00B55012" w:rsidRPr="00AB291F">
              <w:rPr>
                <w:rFonts w:ascii="StobiSerif Regular" w:hAnsi="StobiSerif Regular"/>
                <w:sz w:val="20"/>
                <w:szCs w:val="20"/>
                <w:lang w:val="sq-AL"/>
              </w:rPr>
              <w:t xml:space="preserve">.3 Të dhëna ose statistika të tjera që konsiderohen të </w:t>
            </w:r>
            <w:r w:rsidR="00B55012" w:rsidRPr="00AB291F">
              <w:rPr>
                <w:rFonts w:ascii="StobiSerif Regular" w:hAnsi="StobiSerif Regular"/>
                <w:sz w:val="20"/>
                <w:szCs w:val="20"/>
                <w:lang w:val="sq-AL"/>
              </w:rPr>
              <w:lastRenderedPageBreak/>
              <w:t>rëndësishme për zbulimin e aktiviteteve kundër korrupsionit, sipas katalogut të vendosur</w:t>
            </w:r>
          </w:p>
        </w:tc>
        <w:tc>
          <w:tcPr>
            <w:tcW w:w="1762" w:type="dxa"/>
            <w:tcBorders>
              <w:left w:val="single" w:sz="6" w:space="0" w:color="auto"/>
              <w:bottom w:val="single" w:sz="6" w:space="0" w:color="auto"/>
              <w:right w:val="single" w:sz="6" w:space="0" w:color="auto"/>
            </w:tcBorders>
            <w:shd w:val="clear" w:color="auto" w:fill="auto"/>
            <w:vAlign w:val="center"/>
          </w:tcPr>
          <w:p w14:paraId="29FA2FB2" w14:textId="77777777" w:rsidR="006F7068" w:rsidRPr="00AB291F" w:rsidRDefault="006F7068" w:rsidP="006F7068">
            <w:pPr>
              <w:rPr>
                <w:rFonts w:ascii="StobiSerif Regular" w:hAnsi="StobiSerif Regular"/>
                <w:color w:val="000000"/>
                <w:sz w:val="22"/>
                <w:szCs w:val="22"/>
                <w:lang w:val="sq-AL"/>
              </w:rPr>
            </w:pPr>
          </w:p>
        </w:tc>
        <w:tc>
          <w:tcPr>
            <w:tcW w:w="1655" w:type="dxa"/>
            <w:vMerge/>
            <w:tcBorders>
              <w:left w:val="single" w:sz="6" w:space="0" w:color="auto"/>
              <w:bottom w:val="single" w:sz="6" w:space="0" w:color="auto"/>
              <w:right w:val="single" w:sz="6" w:space="0" w:color="auto"/>
            </w:tcBorders>
            <w:shd w:val="clear" w:color="auto" w:fill="F7CAAC"/>
            <w:vAlign w:val="center"/>
          </w:tcPr>
          <w:p w14:paraId="7E0488AE" w14:textId="77777777" w:rsidR="006F7068" w:rsidRPr="00AB291F" w:rsidRDefault="006F7068" w:rsidP="006F7068">
            <w:pPr>
              <w:jc w:val="center"/>
              <w:rPr>
                <w:rFonts w:ascii="StobiSerif Regular" w:hAnsi="StobiSerif Regular"/>
                <w:color w:val="000000"/>
                <w:sz w:val="22"/>
                <w:szCs w:val="22"/>
                <w:lang w:val="sq-AL"/>
              </w:rPr>
            </w:pPr>
          </w:p>
        </w:tc>
        <w:tc>
          <w:tcPr>
            <w:tcW w:w="5062" w:type="dxa"/>
            <w:tcBorders>
              <w:top w:val="single" w:sz="4" w:space="0" w:color="auto"/>
              <w:left w:val="single" w:sz="6" w:space="0" w:color="auto"/>
              <w:bottom w:val="single" w:sz="6" w:space="0" w:color="auto"/>
              <w:right w:val="single" w:sz="4" w:space="0" w:color="auto"/>
            </w:tcBorders>
            <w:shd w:val="clear" w:color="auto" w:fill="auto"/>
            <w:vAlign w:val="center"/>
          </w:tcPr>
          <w:p w14:paraId="24C9B9FA" w14:textId="77777777" w:rsidR="00453FBA" w:rsidRPr="00AB291F" w:rsidRDefault="00453FBA" w:rsidP="00453FBA">
            <w:pPr>
              <w:pStyle w:val="CommentText"/>
              <w:jc w:val="both"/>
              <w:rPr>
                <w:rFonts w:ascii="StobiSerif Regular" w:hAnsi="StobiSerif Regular"/>
                <w:color w:val="000000"/>
                <w:lang w:val="sq-AL"/>
              </w:rPr>
            </w:pPr>
            <w:r w:rsidRPr="00AB291F">
              <w:rPr>
                <w:rFonts w:ascii="StobiSerif Regular" w:hAnsi="StobiSerif Regular"/>
                <w:color w:val="000000"/>
                <w:lang w:val="sq-AL"/>
              </w:rPr>
              <w:t>Raporti i analizës së të dhënave të kryera, me konkluzionet dhe rekomandimet për:</w:t>
            </w:r>
          </w:p>
          <w:p w14:paraId="69F06177" w14:textId="77777777" w:rsidR="00453FBA" w:rsidRPr="00AB291F" w:rsidRDefault="00453FBA" w:rsidP="00453FBA">
            <w:pPr>
              <w:pStyle w:val="CommentText"/>
              <w:jc w:val="both"/>
              <w:rPr>
                <w:rFonts w:ascii="StobiSerif Regular" w:hAnsi="StobiSerif Regular"/>
                <w:color w:val="000000"/>
                <w:lang w:val="sq-AL"/>
              </w:rPr>
            </w:pPr>
          </w:p>
          <w:p w14:paraId="45D81488" w14:textId="65F6DD9E" w:rsidR="00453FBA" w:rsidRPr="00AB291F" w:rsidRDefault="00453FBA" w:rsidP="00453FBA">
            <w:pPr>
              <w:pStyle w:val="CommentText"/>
              <w:jc w:val="both"/>
              <w:rPr>
                <w:rFonts w:ascii="StobiSerif Regular" w:hAnsi="StobiSerif Regular"/>
                <w:color w:val="000000"/>
                <w:lang w:val="sq-AL"/>
              </w:rPr>
            </w:pPr>
            <w:r w:rsidRPr="00AB291F">
              <w:rPr>
                <w:rFonts w:ascii="StobiSerif Regular" w:hAnsi="StobiSerif Regular"/>
                <w:color w:val="000000"/>
                <w:lang w:val="sq-AL"/>
              </w:rPr>
              <w:t>-</w:t>
            </w:r>
            <w:r w:rsidR="00D30988">
              <w:rPr>
                <w:rFonts w:ascii="StobiSerif Regular" w:hAnsi="StobiSerif Regular"/>
                <w:color w:val="000000"/>
                <w:lang w:val="sq-AL"/>
              </w:rPr>
              <w:t xml:space="preserve"> </w:t>
            </w:r>
            <w:r w:rsidRPr="00AB291F">
              <w:rPr>
                <w:rFonts w:ascii="StobiSerif Regular" w:hAnsi="StobiSerif Regular"/>
                <w:color w:val="000000"/>
                <w:lang w:val="sq-AL"/>
              </w:rPr>
              <w:t xml:space="preserve">uljen e numrit të kërkesave, ankesave sipas </w:t>
            </w:r>
            <w:proofErr w:type="spellStart"/>
            <w:r w:rsidR="00986A3C" w:rsidRPr="00AB291F">
              <w:rPr>
                <w:rFonts w:ascii="StobiSerif Regular" w:hAnsi="StobiSerif Regular"/>
                <w:color w:val="000000"/>
                <w:lang w:val="sq-AL"/>
              </w:rPr>
              <w:t>INK</w:t>
            </w:r>
            <w:proofErr w:type="spellEnd"/>
            <w:r w:rsidRPr="00AB291F">
              <w:rPr>
                <w:rFonts w:ascii="StobiSerif Regular" w:hAnsi="StobiSerif Regular"/>
                <w:color w:val="000000"/>
                <w:lang w:val="sq-AL"/>
              </w:rPr>
              <w:t>-së;</w:t>
            </w:r>
          </w:p>
          <w:p w14:paraId="0D987A61" w14:textId="4AA0DD0D" w:rsidR="00453FBA" w:rsidRPr="00AB291F" w:rsidRDefault="00453FBA" w:rsidP="00453FBA">
            <w:pPr>
              <w:pStyle w:val="CommentText"/>
              <w:jc w:val="both"/>
              <w:rPr>
                <w:rFonts w:ascii="StobiSerif Regular" w:hAnsi="StobiSerif Regular"/>
                <w:color w:val="000000"/>
                <w:lang w:val="sq-AL"/>
              </w:rPr>
            </w:pPr>
            <w:r w:rsidRPr="00AB291F">
              <w:rPr>
                <w:rFonts w:ascii="StobiSerif Regular" w:hAnsi="StobiSerif Regular"/>
                <w:color w:val="000000"/>
                <w:lang w:val="sq-AL"/>
              </w:rPr>
              <w:t>-</w:t>
            </w:r>
            <w:r w:rsidR="00D30988">
              <w:rPr>
                <w:rFonts w:ascii="StobiSerif Regular" w:hAnsi="StobiSerif Regular"/>
                <w:color w:val="000000"/>
                <w:lang w:val="sq-AL"/>
              </w:rPr>
              <w:t xml:space="preserve"> </w:t>
            </w:r>
            <w:r w:rsidRPr="00AB291F">
              <w:rPr>
                <w:rFonts w:ascii="StobiSerif Regular" w:hAnsi="StobiSerif Regular"/>
                <w:color w:val="000000"/>
                <w:lang w:val="sq-AL"/>
              </w:rPr>
              <w:t>rritjen e numrit të mbikëqyrjeve të ekspertëve;</w:t>
            </w:r>
          </w:p>
          <w:p w14:paraId="2D9B8DF7" w14:textId="6FEE3A7A" w:rsidR="00453FBA" w:rsidRPr="00AB291F" w:rsidRDefault="00453FBA" w:rsidP="00453FBA">
            <w:pPr>
              <w:pStyle w:val="CommentText"/>
              <w:jc w:val="both"/>
              <w:rPr>
                <w:rFonts w:ascii="StobiSerif Regular" w:hAnsi="StobiSerif Regular"/>
                <w:color w:val="000000"/>
                <w:lang w:val="sq-AL"/>
              </w:rPr>
            </w:pPr>
            <w:r w:rsidRPr="00AB291F">
              <w:rPr>
                <w:rFonts w:ascii="StobiSerif Regular" w:hAnsi="StobiSerif Regular"/>
                <w:color w:val="000000"/>
                <w:lang w:val="sq-AL"/>
              </w:rPr>
              <w:t>-</w:t>
            </w:r>
            <w:r w:rsidR="00D30988">
              <w:rPr>
                <w:rFonts w:ascii="StobiSerif Regular" w:hAnsi="StobiSerif Regular"/>
                <w:color w:val="000000"/>
                <w:lang w:val="sq-AL"/>
              </w:rPr>
              <w:t xml:space="preserve"> </w:t>
            </w:r>
            <w:r w:rsidRPr="00AB291F">
              <w:rPr>
                <w:rFonts w:ascii="StobiSerif Regular" w:hAnsi="StobiSerif Regular"/>
                <w:color w:val="000000"/>
                <w:lang w:val="sq-AL"/>
              </w:rPr>
              <w:t>ulj</w:t>
            </w:r>
            <w:r w:rsidR="00D30988">
              <w:rPr>
                <w:rFonts w:ascii="StobiSerif Regular" w:hAnsi="StobiSerif Regular"/>
                <w:color w:val="000000"/>
                <w:lang w:val="sq-AL"/>
              </w:rPr>
              <w:t>en</w:t>
            </w:r>
            <w:r w:rsidRPr="00AB291F">
              <w:rPr>
                <w:rFonts w:ascii="StobiSerif Regular" w:hAnsi="StobiSerif Regular"/>
                <w:color w:val="000000"/>
                <w:lang w:val="sq-AL"/>
              </w:rPr>
              <w:t xml:space="preserve"> e numrit të dënimeve disiplinore të shqiptuara ndaj të dënuarve dhe fëmijëve</w:t>
            </w:r>
            <w:r w:rsidR="00D30988">
              <w:rPr>
                <w:rFonts w:ascii="StobiSerif Regular" w:hAnsi="StobiSerif Regular"/>
                <w:color w:val="000000"/>
                <w:lang w:val="sq-AL"/>
              </w:rPr>
              <w:t>;</w:t>
            </w:r>
          </w:p>
          <w:p w14:paraId="044473BF" w14:textId="7B16E0D1" w:rsidR="00FE43C9" w:rsidRPr="00AB291F" w:rsidRDefault="00453FBA" w:rsidP="00453FBA">
            <w:pPr>
              <w:jc w:val="both"/>
              <w:rPr>
                <w:rFonts w:ascii="StobiSerif Regular" w:hAnsi="StobiSerif Regular"/>
                <w:color w:val="000000"/>
                <w:sz w:val="20"/>
                <w:szCs w:val="20"/>
                <w:lang w:val="sq-AL"/>
              </w:rPr>
            </w:pPr>
            <w:r w:rsidRPr="00AB291F">
              <w:rPr>
                <w:rFonts w:ascii="StobiSerif Regular" w:hAnsi="StobiSerif Regular"/>
                <w:color w:val="000000"/>
                <w:sz w:val="20"/>
                <w:szCs w:val="20"/>
                <w:lang w:val="sq-AL"/>
              </w:rPr>
              <w:t xml:space="preserve">- monitorimin e rasteve dhe raporteve të përcjella tek autoritetet e tjera (si p.sh. Prokuroria Publike, Avokati i Popullit, Komisioni Shtetëror </w:t>
            </w:r>
            <w:r w:rsidR="00EB4B83">
              <w:rPr>
                <w:rFonts w:ascii="StobiSerif Regular" w:hAnsi="StobiSerif Regular"/>
                <w:color w:val="000000"/>
                <w:sz w:val="20"/>
                <w:szCs w:val="20"/>
                <w:lang w:val="sq-AL"/>
              </w:rPr>
              <w:t>i</w:t>
            </w:r>
            <w:r w:rsidRPr="00AB291F">
              <w:rPr>
                <w:rFonts w:ascii="StobiSerif Regular" w:hAnsi="StobiSerif Regular"/>
                <w:color w:val="000000"/>
                <w:sz w:val="20"/>
                <w:szCs w:val="20"/>
                <w:lang w:val="sq-AL"/>
              </w:rPr>
              <w:t xml:space="preserve"> Parandalimi</w:t>
            </w:r>
            <w:r w:rsidR="00EB4B83">
              <w:rPr>
                <w:rFonts w:ascii="StobiSerif Regular" w:hAnsi="StobiSerif Regular"/>
                <w:color w:val="000000"/>
                <w:sz w:val="20"/>
                <w:szCs w:val="20"/>
                <w:lang w:val="sq-AL"/>
              </w:rPr>
              <w:t>t</w:t>
            </w:r>
            <w:r w:rsidRPr="00AB291F">
              <w:rPr>
                <w:rFonts w:ascii="StobiSerif Regular" w:hAnsi="StobiSerif Regular"/>
                <w:color w:val="000000"/>
                <w:sz w:val="20"/>
                <w:szCs w:val="20"/>
                <w:lang w:val="sq-AL"/>
              </w:rPr>
              <w:t xml:space="preserve"> </w:t>
            </w:r>
            <w:r w:rsidR="00EB4B83">
              <w:rPr>
                <w:rFonts w:ascii="StobiSerif Regular" w:hAnsi="StobiSerif Regular"/>
                <w:color w:val="000000"/>
                <w:sz w:val="20"/>
                <w:szCs w:val="20"/>
                <w:lang w:val="sq-AL"/>
              </w:rPr>
              <w:t>të</w:t>
            </w:r>
            <w:r w:rsidRPr="00AB291F">
              <w:rPr>
                <w:rFonts w:ascii="StobiSerif Regular" w:hAnsi="StobiSerif Regular"/>
                <w:color w:val="000000"/>
                <w:sz w:val="20"/>
                <w:szCs w:val="20"/>
                <w:lang w:val="sq-AL"/>
              </w:rPr>
              <w:t xml:space="preserve"> Korrupsionit, </w:t>
            </w:r>
            <w:r w:rsidR="00AE0C95">
              <w:rPr>
                <w:rFonts w:ascii="StobiSerif Regular" w:hAnsi="StobiSerif Regular"/>
                <w:color w:val="000000"/>
                <w:sz w:val="20"/>
                <w:szCs w:val="20"/>
                <w:lang w:val="sq-AL"/>
              </w:rPr>
              <w:t>Drejtoria</w:t>
            </w:r>
            <w:r w:rsidRPr="00AB291F">
              <w:rPr>
                <w:rFonts w:ascii="StobiSerif Regular" w:hAnsi="StobiSerif Regular"/>
                <w:color w:val="000000"/>
                <w:sz w:val="20"/>
                <w:szCs w:val="20"/>
                <w:lang w:val="sq-AL"/>
              </w:rPr>
              <w:t xml:space="preserve"> e Policisë Financiare apo të tjera).</w:t>
            </w:r>
          </w:p>
        </w:tc>
      </w:tr>
      <w:tr w:rsidR="006F7068" w:rsidRPr="00AB291F" w14:paraId="3D4A7A5C" w14:textId="77777777" w:rsidTr="0057289A">
        <w:trPr>
          <w:trHeight w:val="668"/>
          <w:jc w:val="center"/>
        </w:trPr>
        <w:tc>
          <w:tcPr>
            <w:tcW w:w="5246" w:type="dxa"/>
            <w:tcBorders>
              <w:top w:val="single" w:sz="4" w:space="0" w:color="auto"/>
              <w:left w:val="single" w:sz="4" w:space="0" w:color="auto"/>
              <w:bottom w:val="single" w:sz="4" w:space="0" w:color="auto"/>
              <w:right w:val="single" w:sz="6" w:space="0" w:color="auto"/>
            </w:tcBorders>
            <w:vAlign w:val="center"/>
          </w:tcPr>
          <w:p w14:paraId="42FF4909" w14:textId="3FFA62A0" w:rsidR="006F7068" w:rsidRPr="00AB291F" w:rsidRDefault="00F26FF5" w:rsidP="006F7068">
            <w:pPr>
              <w:contextualSpacing/>
              <w:jc w:val="both"/>
              <w:rPr>
                <w:rFonts w:ascii="StobiSerif Regular" w:hAnsi="StobiSerif Regular"/>
                <w:sz w:val="20"/>
                <w:szCs w:val="20"/>
                <w:lang w:val="sq-AL"/>
              </w:rPr>
            </w:pPr>
            <w:r w:rsidRPr="00AB291F">
              <w:rPr>
                <w:rFonts w:ascii="StobiSerif Regular" w:hAnsi="StobiSerif Regular"/>
                <w:sz w:val="20"/>
                <w:szCs w:val="20"/>
                <w:lang w:val="sq-AL"/>
              </w:rPr>
              <w:t>1.4 Mbledhja e të dhënave për publikimin vjetor të informacion</w:t>
            </w:r>
            <w:r w:rsidR="00EB4B83">
              <w:rPr>
                <w:rFonts w:ascii="StobiSerif Regular" w:hAnsi="StobiSerif Regular"/>
                <w:sz w:val="20"/>
                <w:szCs w:val="20"/>
                <w:lang w:val="sq-AL"/>
              </w:rPr>
              <w:t>eve</w:t>
            </w:r>
            <w:r w:rsidRPr="00AB291F">
              <w:rPr>
                <w:rFonts w:ascii="StobiSerif Regular" w:hAnsi="StobiSerif Regular"/>
                <w:sz w:val="20"/>
                <w:szCs w:val="20"/>
                <w:lang w:val="sq-AL"/>
              </w:rPr>
              <w:t xml:space="preserve"> në lidhje me burimin dhe shumën e buxhetit të ndarë dhe shpenzuar për institucion</w:t>
            </w:r>
          </w:p>
        </w:tc>
        <w:tc>
          <w:tcPr>
            <w:tcW w:w="1762" w:type="dxa"/>
            <w:vMerge w:val="restart"/>
            <w:tcBorders>
              <w:top w:val="single" w:sz="4" w:space="0" w:color="auto"/>
              <w:left w:val="single" w:sz="6" w:space="0" w:color="auto"/>
              <w:right w:val="single" w:sz="6" w:space="0" w:color="auto"/>
            </w:tcBorders>
            <w:vAlign w:val="center"/>
          </w:tcPr>
          <w:p w14:paraId="37F86119" w14:textId="77777777" w:rsidR="006C3B3C" w:rsidRPr="004C5172" w:rsidRDefault="00981388" w:rsidP="00901D32">
            <w:pPr>
              <w:jc w:val="center"/>
              <w:rPr>
                <w:rFonts w:ascii="StobiSerif Regular" w:hAnsi="StobiSerif Regular"/>
                <w:color w:val="000000"/>
                <w:sz w:val="20"/>
                <w:szCs w:val="20"/>
                <w:lang w:val="en-US"/>
              </w:rPr>
            </w:pPr>
            <w:r w:rsidRPr="00AB291F">
              <w:rPr>
                <w:rFonts w:ascii="StobiSerif Regular" w:hAnsi="StobiSerif Regular"/>
                <w:color w:val="000000"/>
                <w:sz w:val="20"/>
                <w:szCs w:val="20"/>
                <w:lang w:val="sq-AL"/>
              </w:rPr>
              <w:t>2022</w:t>
            </w:r>
            <w:r w:rsidR="006F7068" w:rsidRPr="00AB291F">
              <w:rPr>
                <w:rFonts w:ascii="StobiSerif Regular" w:hAnsi="StobiSerif Regular"/>
                <w:color w:val="000000"/>
                <w:sz w:val="20"/>
                <w:szCs w:val="20"/>
                <w:lang w:val="sq-AL"/>
              </w:rPr>
              <w:t>-</w:t>
            </w:r>
          </w:p>
          <w:p w14:paraId="56A1BEDA" w14:textId="773C14D5" w:rsidR="006F7068" w:rsidRPr="00AB291F" w:rsidRDefault="006C3B3C" w:rsidP="00901D32">
            <w:pPr>
              <w:jc w:val="center"/>
              <w:rPr>
                <w:rFonts w:ascii="StobiSerif Regular" w:hAnsi="StobiSerif Regular"/>
                <w:color w:val="000000"/>
                <w:sz w:val="20"/>
                <w:szCs w:val="20"/>
                <w:lang w:val="sq-AL"/>
              </w:rPr>
            </w:pPr>
            <w:r>
              <w:rPr>
                <w:rFonts w:ascii="StobiSerif Regular" w:hAnsi="StobiSerif Regular"/>
                <w:color w:val="000000"/>
                <w:sz w:val="20"/>
                <w:szCs w:val="20"/>
                <w:lang w:val="sq-AL"/>
              </w:rPr>
              <w:t>Në vazhdimësi,</w:t>
            </w:r>
            <w:r w:rsidR="00901D32" w:rsidRPr="00AB291F">
              <w:rPr>
                <w:rFonts w:ascii="StobiSerif Regular" w:hAnsi="StobiSerif Regular"/>
                <w:color w:val="000000"/>
                <w:sz w:val="20"/>
                <w:szCs w:val="20"/>
                <w:lang w:val="sq-AL"/>
              </w:rPr>
              <w:t xml:space="preserve"> vjetor</w:t>
            </w:r>
            <w:r w:rsidR="005415FB">
              <w:rPr>
                <w:rFonts w:ascii="StobiSerif Regular" w:hAnsi="StobiSerif Regular"/>
                <w:color w:val="000000"/>
                <w:sz w:val="20"/>
                <w:szCs w:val="20"/>
                <w:lang w:val="sq-AL"/>
              </w:rPr>
              <w:t>e</w:t>
            </w:r>
            <w:r w:rsidR="00901D32" w:rsidRPr="00AB291F">
              <w:rPr>
                <w:rFonts w:ascii="StobiSerif Regular" w:hAnsi="StobiSerif Regular"/>
                <w:color w:val="000000"/>
                <w:sz w:val="20"/>
                <w:szCs w:val="20"/>
                <w:lang w:val="sq-AL"/>
              </w:rPr>
              <w:t xml:space="preserve">   </w:t>
            </w:r>
          </w:p>
        </w:tc>
        <w:tc>
          <w:tcPr>
            <w:tcW w:w="1655" w:type="dxa"/>
            <w:vMerge w:val="restart"/>
            <w:tcBorders>
              <w:top w:val="single" w:sz="4" w:space="0" w:color="auto"/>
              <w:left w:val="single" w:sz="6" w:space="0" w:color="auto"/>
              <w:right w:val="single" w:sz="6" w:space="0" w:color="auto"/>
            </w:tcBorders>
            <w:vAlign w:val="center"/>
          </w:tcPr>
          <w:p w14:paraId="6D600104" w14:textId="6BE9C9AC" w:rsidR="006F7068" w:rsidRPr="00AB291F" w:rsidRDefault="00855E46" w:rsidP="006F7068">
            <w:pPr>
              <w:jc w:val="center"/>
              <w:rPr>
                <w:rFonts w:ascii="StobiSerif Regular" w:hAnsi="StobiSerif Regular"/>
                <w:color w:val="000000"/>
                <w:sz w:val="20"/>
                <w:szCs w:val="20"/>
                <w:lang w:val="sq-AL"/>
              </w:rPr>
            </w:pPr>
            <w:proofErr w:type="spellStart"/>
            <w:r w:rsidRPr="00AB291F">
              <w:rPr>
                <w:rFonts w:ascii="StobiSerif Regular" w:eastAsia="Calibri" w:hAnsi="StobiSerif Regular"/>
                <w:color w:val="000000"/>
                <w:sz w:val="20"/>
                <w:szCs w:val="20"/>
                <w:lang w:val="sq-AL"/>
              </w:rPr>
              <w:t>DES</w:t>
            </w:r>
            <w:proofErr w:type="spellEnd"/>
            <w:r w:rsidRPr="00AB291F">
              <w:rPr>
                <w:rFonts w:ascii="StobiSerif Regular" w:eastAsia="Calibri" w:hAnsi="StobiSerif Regular"/>
                <w:color w:val="000000"/>
                <w:sz w:val="20"/>
                <w:szCs w:val="20"/>
                <w:lang w:val="sq-AL"/>
              </w:rPr>
              <w:t xml:space="preserve">, </w:t>
            </w:r>
            <w:proofErr w:type="spellStart"/>
            <w:r w:rsidRPr="00AB291F">
              <w:rPr>
                <w:rFonts w:ascii="StobiSerif Regular" w:eastAsiaTheme="minorHAnsi" w:hAnsi="StobiSerif Regular" w:cstheme="minorBidi"/>
                <w:sz w:val="22"/>
                <w:szCs w:val="22"/>
                <w:lang w:val="sq-AL"/>
              </w:rPr>
              <w:t>INK</w:t>
            </w:r>
            <w:proofErr w:type="spellEnd"/>
            <w:r w:rsidRPr="00AB291F">
              <w:rPr>
                <w:rFonts w:ascii="StobiSerif Regular" w:eastAsiaTheme="minorHAnsi" w:hAnsi="StobiSerif Regular" w:cstheme="minorBidi"/>
                <w:sz w:val="22"/>
                <w:szCs w:val="22"/>
                <w:lang w:val="sq-AL"/>
              </w:rPr>
              <w:t xml:space="preserve"> dhe </w:t>
            </w:r>
            <w:proofErr w:type="spellStart"/>
            <w:r w:rsidRPr="00AB291F">
              <w:rPr>
                <w:rFonts w:ascii="StobiSerif Regular" w:eastAsiaTheme="minorHAnsi" w:hAnsi="StobiSerif Regular" w:cstheme="minorBidi"/>
                <w:sz w:val="22"/>
                <w:szCs w:val="22"/>
                <w:lang w:val="sq-AL"/>
              </w:rPr>
              <w:t>IEK</w:t>
            </w:r>
            <w:proofErr w:type="spellEnd"/>
            <w:r w:rsidRPr="00AB291F">
              <w:rPr>
                <w:rFonts w:ascii="StobiSerif Regular" w:hAnsi="StobiSerif Regular"/>
                <w:color w:val="000000"/>
                <w:sz w:val="22"/>
                <w:szCs w:val="22"/>
                <w:lang w:val="sq-AL"/>
              </w:rPr>
              <w:t xml:space="preserve"> </w:t>
            </w:r>
          </w:p>
        </w:tc>
        <w:tc>
          <w:tcPr>
            <w:tcW w:w="5062" w:type="dxa"/>
            <w:vMerge w:val="restart"/>
            <w:tcBorders>
              <w:top w:val="single" w:sz="4" w:space="0" w:color="auto"/>
              <w:left w:val="single" w:sz="6" w:space="0" w:color="auto"/>
              <w:right w:val="single" w:sz="4" w:space="0" w:color="auto"/>
            </w:tcBorders>
            <w:shd w:val="clear" w:color="auto" w:fill="FFFFFF"/>
          </w:tcPr>
          <w:p w14:paraId="1713E666" w14:textId="77777777" w:rsidR="006F7068" w:rsidRPr="00AB291F" w:rsidRDefault="006F7068" w:rsidP="006F7068">
            <w:pPr>
              <w:contextualSpacing/>
              <w:jc w:val="both"/>
              <w:rPr>
                <w:rFonts w:ascii="StobiSerif Regular" w:hAnsi="StobiSerif Regular"/>
                <w:color w:val="000000"/>
                <w:sz w:val="20"/>
                <w:szCs w:val="20"/>
                <w:lang w:val="sq-AL"/>
              </w:rPr>
            </w:pPr>
          </w:p>
          <w:p w14:paraId="717A98EA" w14:textId="77777777" w:rsidR="006F7068" w:rsidRPr="00AB291F" w:rsidRDefault="006F7068" w:rsidP="006F7068">
            <w:pPr>
              <w:spacing w:after="200" w:line="276" w:lineRule="auto"/>
              <w:ind w:left="720"/>
              <w:contextualSpacing/>
              <w:jc w:val="both"/>
              <w:rPr>
                <w:rFonts w:ascii="StobiSerif Regular" w:hAnsi="StobiSerif Regular"/>
                <w:sz w:val="20"/>
                <w:szCs w:val="20"/>
                <w:lang w:val="sq-AL"/>
              </w:rPr>
            </w:pPr>
          </w:p>
          <w:p w14:paraId="1F9924D1" w14:textId="77777777" w:rsidR="006F7068" w:rsidRPr="00AB291F" w:rsidRDefault="006F7068" w:rsidP="006F7068">
            <w:pPr>
              <w:spacing w:after="200" w:line="276" w:lineRule="auto"/>
              <w:ind w:left="720"/>
              <w:contextualSpacing/>
              <w:jc w:val="both"/>
              <w:rPr>
                <w:rFonts w:ascii="StobiSerif Regular" w:hAnsi="StobiSerif Regular"/>
                <w:sz w:val="20"/>
                <w:szCs w:val="20"/>
                <w:lang w:val="sq-AL"/>
              </w:rPr>
            </w:pPr>
          </w:p>
          <w:p w14:paraId="512616EE" w14:textId="17530981" w:rsidR="006F7068" w:rsidRPr="00AB291F" w:rsidRDefault="00CF418A" w:rsidP="00855E46">
            <w:pPr>
              <w:spacing w:after="200" w:line="276" w:lineRule="auto"/>
              <w:contextualSpacing/>
              <w:jc w:val="both"/>
              <w:rPr>
                <w:rFonts w:ascii="StobiSerif Regular" w:hAnsi="StobiSerif Regular"/>
                <w:sz w:val="20"/>
                <w:szCs w:val="20"/>
                <w:lang w:val="sq-AL"/>
              </w:rPr>
            </w:pPr>
            <w:r w:rsidRPr="00AB291F">
              <w:rPr>
                <w:rFonts w:ascii="StobiSerif Regular" w:hAnsi="StobiSerif Regular"/>
                <w:sz w:val="20"/>
                <w:szCs w:val="20"/>
                <w:lang w:val="sq-AL"/>
              </w:rPr>
              <w:t>Publikimi i informacion</w:t>
            </w:r>
            <w:r w:rsidR="00234A52">
              <w:rPr>
                <w:rFonts w:ascii="StobiSerif Regular" w:hAnsi="StobiSerif Regular"/>
                <w:sz w:val="20"/>
                <w:szCs w:val="20"/>
                <w:lang w:val="sq-AL"/>
              </w:rPr>
              <w:t>eve</w:t>
            </w:r>
            <w:r w:rsidRPr="00AB291F">
              <w:rPr>
                <w:rFonts w:ascii="StobiSerif Regular" w:hAnsi="StobiSerif Regular"/>
                <w:sz w:val="20"/>
                <w:szCs w:val="20"/>
                <w:lang w:val="sq-AL"/>
              </w:rPr>
              <w:t xml:space="preserve"> vjetor</w:t>
            </w:r>
            <w:r w:rsidR="00234A52">
              <w:rPr>
                <w:rFonts w:ascii="StobiSerif Regular" w:hAnsi="StobiSerif Regular"/>
                <w:sz w:val="20"/>
                <w:szCs w:val="20"/>
                <w:lang w:val="sq-AL"/>
              </w:rPr>
              <w:t>e</w:t>
            </w:r>
            <w:r w:rsidRPr="00AB291F">
              <w:rPr>
                <w:rFonts w:ascii="StobiSerif Regular" w:hAnsi="StobiSerif Regular"/>
                <w:sz w:val="20"/>
                <w:szCs w:val="20"/>
                <w:lang w:val="sq-AL"/>
              </w:rPr>
              <w:t xml:space="preserve"> në lidhje me burimin dhe shumën e buxhetit të ndarë dhe shpenzuar nga të gjitha  </w:t>
            </w:r>
            <w:proofErr w:type="spellStart"/>
            <w:r w:rsidR="00855E46" w:rsidRPr="00AB291F">
              <w:rPr>
                <w:rFonts w:ascii="StobiSerif Regular" w:eastAsiaTheme="minorHAnsi" w:hAnsi="StobiSerif Regular" w:cstheme="minorBidi"/>
                <w:sz w:val="22"/>
                <w:szCs w:val="22"/>
                <w:lang w:val="sq-AL"/>
              </w:rPr>
              <w:t>INK</w:t>
            </w:r>
            <w:proofErr w:type="spellEnd"/>
            <w:r w:rsidR="00855E46" w:rsidRPr="00AB291F">
              <w:rPr>
                <w:rFonts w:ascii="StobiSerif Regular" w:eastAsiaTheme="minorHAnsi" w:hAnsi="StobiSerif Regular" w:cstheme="minorBidi"/>
                <w:sz w:val="22"/>
                <w:szCs w:val="22"/>
                <w:lang w:val="sq-AL"/>
              </w:rPr>
              <w:t xml:space="preserve"> dhe </w:t>
            </w:r>
            <w:proofErr w:type="spellStart"/>
            <w:r w:rsidR="00855E46" w:rsidRPr="00AB291F">
              <w:rPr>
                <w:rFonts w:ascii="StobiSerif Regular" w:eastAsiaTheme="minorHAnsi" w:hAnsi="StobiSerif Regular" w:cstheme="minorBidi"/>
                <w:sz w:val="22"/>
                <w:szCs w:val="22"/>
                <w:lang w:val="sq-AL"/>
              </w:rPr>
              <w:t>IEK</w:t>
            </w:r>
            <w:proofErr w:type="spellEnd"/>
            <w:r w:rsidR="00C6364B">
              <w:rPr>
                <w:rFonts w:ascii="StobiSerif Regular" w:eastAsiaTheme="minorHAnsi" w:hAnsi="StobiSerif Regular" w:cstheme="minorBidi"/>
                <w:sz w:val="22"/>
                <w:szCs w:val="22"/>
                <w:lang w:val="sq-AL"/>
              </w:rPr>
              <w:t>.</w:t>
            </w:r>
          </w:p>
        </w:tc>
      </w:tr>
      <w:tr w:rsidR="006F7068" w:rsidRPr="00AB291F" w14:paraId="4CE5DE3E" w14:textId="77777777" w:rsidTr="0057289A">
        <w:trPr>
          <w:trHeight w:val="450"/>
          <w:jc w:val="center"/>
        </w:trPr>
        <w:tc>
          <w:tcPr>
            <w:tcW w:w="5246" w:type="dxa"/>
            <w:tcBorders>
              <w:top w:val="nil"/>
              <w:left w:val="single" w:sz="4" w:space="0" w:color="auto"/>
              <w:bottom w:val="single" w:sz="4" w:space="0" w:color="auto"/>
              <w:right w:val="single" w:sz="6" w:space="0" w:color="auto"/>
            </w:tcBorders>
            <w:vAlign w:val="center"/>
          </w:tcPr>
          <w:p w14:paraId="6D44E35A" w14:textId="77777777" w:rsidR="006F7068" w:rsidRPr="00AB291F" w:rsidRDefault="006F7068" w:rsidP="006F7068">
            <w:pPr>
              <w:contextualSpacing/>
              <w:jc w:val="both"/>
              <w:rPr>
                <w:rFonts w:ascii="StobiSerif Regular" w:hAnsi="StobiSerif Regular"/>
                <w:sz w:val="20"/>
                <w:szCs w:val="20"/>
                <w:lang w:val="sq-AL"/>
              </w:rPr>
            </w:pPr>
          </w:p>
          <w:p w14:paraId="624BB9AF" w14:textId="49E3B743" w:rsidR="006F7068" w:rsidRPr="00AB291F" w:rsidRDefault="00F26FF5" w:rsidP="006F7068">
            <w:pPr>
              <w:contextualSpacing/>
              <w:jc w:val="both"/>
              <w:rPr>
                <w:rFonts w:ascii="StobiSerif Regular" w:hAnsi="StobiSerif Regular"/>
                <w:sz w:val="20"/>
                <w:szCs w:val="20"/>
                <w:lang w:val="sq-AL"/>
              </w:rPr>
            </w:pPr>
            <w:r w:rsidRPr="00AB291F">
              <w:rPr>
                <w:rFonts w:ascii="StobiSerif Regular" w:hAnsi="StobiSerif Regular"/>
                <w:sz w:val="20"/>
                <w:szCs w:val="20"/>
                <w:lang w:val="sq-AL"/>
              </w:rPr>
              <w:t>1.5 Përpunimi i të dhënave të mbledhura dhe publikimi i informacion</w:t>
            </w:r>
            <w:r w:rsidR="008B1560">
              <w:rPr>
                <w:rFonts w:ascii="StobiSerif Regular" w:hAnsi="StobiSerif Regular"/>
                <w:sz w:val="20"/>
                <w:szCs w:val="20"/>
                <w:lang w:val="sq-AL"/>
              </w:rPr>
              <w:t>eve</w:t>
            </w:r>
            <w:r w:rsidRPr="00AB291F">
              <w:rPr>
                <w:rFonts w:ascii="StobiSerif Regular" w:hAnsi="StobiSerif Regular"/>
                <w:sz w:val="20"/>
                <w:szCs w:val="20"/>
                <w:lang w:val="sq-AL"/>
              </w:rPr>
              <w:t xml:space="preserve"> në lidhje me burimin dhe shumën e buxhetit të ndarë dhe të shpenzuar për institucion</w:t>
            </w:r>
          </w:p>
        </w:tc>
        <w:tc>
          <w:tcPr>
            <w:tcW w:w="1762" w:type="dxa"/>
            <w:vMerge/>
            <w:tcBorders>
              <w:left w:val="single" w:sz="6" w:space="0" w:color="auto"/>
              <w:right w:val="single" w:sz="6" w:space="0" w:color="auto"/>
            </w:tcBorders>
            <w:vAlign w:val="center"/>
          </w:tcPr>
          <w:p w14:paraId="0E1F5D52" w14:textId="77777777" w:rsidR="006F7068" w:rsidRPr="00AB291F" w:rsidRDefault="006F7068" w:rsidP="006F7068">
            <w:pPr>
              <w:jc w:val="center"/>
              <w:rPr>
                <w:rFonts w:ascii="StobiSerif Regular" w:hAnsi="StobiSerif Regular"/>
                <w:color w:val="000000"/>
                <w:sz w:val="20"/>
                <w:szCs w:val="20"/>
                <w:lang w:val="sq-AL"/>
              </w:rPr>
            </w:pPr>
          </w:p>
        </w:tc>
        <w:tc>
          <w:tcPr>
            <w:tcW w:w="1655" w:type="dxa"/>
            <w:vMerge/>
            <w:tcBorders>
              <w:left w:val="single" w:sz="6" w:space="0" w:color="auto"/>
              <w:right w:val="single" w:sz="6" w:space="0" w:color="auto"/>
            </w:tcBorders>
            <w:vAlign w:val="center"/>
          </w:tcPr>
          <w:p w14:paraId="644BD819" w14:textId="77777777" w:rsidR="006F7068" w:rsidRPr="00AB291F" w:rsidRDefault="006F7068" w:rsidP="006F7068">
            <w:pPr>
              <w:jc w:val="center"/>
              <w:rPr>
                <w:rFonts w:ascii="StobiSerif Regular" w:eastAsia="Calibri" w:hAnsi="StobiSerif Regular"/>
                <w:color w:val="000000"/>
                <w:sz w:val="20"/>
                <w:szCs w:val="20"/>
                <w:lang w:val="sq-AL"/>
              </w:rPr>
            </w:pPr>
          </w:p>
        </w:tc>
        <w:tc>
          <w:tcPr>
            <w:tcW w:w="5062" w:type="dxa"/>
            <w:vMerge/>
            <w:tcBorders>
              <w:left w:val="single" w:sz="6" w:space="0" w:color="auto"/>
              <w:right w:val="single" w:sz="4" w:space="0" w:color="auto"/>
            </w:tcBorders>
            <w:shd w:val="clear" w:color="auto" w:fill="FFFFFF"/>
          </w:tcPr>
          <w:p w14:paraId="4CAE1198" w14:textId="77777777" w:rsidR="006F7068" w:rsidRPr="00AB291F" w:rsidRDefault="006F7068" w:rsidP="006F7068">
            <w:pPr>
              <w:contextualSpacing/>
              <w:jc w:val="both"/>
              <w:rPr>
                <w:rFonts w:ascii="StobiSerif Regular" w:hAnsi="StobiSerif Regular"/>
                <w:color w:val="000000"/>
                <w:sz w:val="20"/>
                <w:szCs w:val="20"/>
                <w:lang w:val="sq-AL"/>
              </w:rPr>
            </w:pPr>
          </w:p>
        </w:tc>
      </w:tr>
      <w:tr w:rsidR="006F7068" w:rsidRPr="00AB291F" w14:paraId="571A9D07" w14:textId="77777777" w:rsidTr="0057289A">
        <w:trPr>
          <w:trHeight w:val="36"/>
          <w:jc w:val="center"/>
        </w:trPr>
        <w:tc>
          <w:tcPr>
            <w:tcW w:w="5246" w:type="dxa"/>
            <w:tcBorders>
              <w:top w:val="nil"/>
              <w:left w:val="single" w:sz="4" w:space="0" w:color="auto"/>
              <w:bottom w:val="single" w:sz="4" w:space="0" w:color="auto"/>
              <w:right w:val="single" w:sz="6" w:space="0" w:color="auto"/>
            </w:tcBorders>
            <w:vAlign w:val="center"/>
          </w:tcPr>
          <w:p w14:paraId="298BCB30" w14:textId="77777777" w:rsidR="006F7068" w:rsidRPr="00AB291F" w:rsidRDefault="006F7068" w:rsidP="006F7068">
            <w:pPr>
              <w:contextualSpacing/>
              <w:jc w:val="both"/>
              <w:rPr>
                <w:rFonts w:ascii="StobiSerif Regular" w:hAnsi="StobiSerif Regular"/>
                <w:sz w:val="20"/>
                <w:szCs w:val="20"/>
                <w:lang w:val="sq-AL"/>
              </w:rPr>
            </w:pPr>
          </w:p>
          <w:p w14:paraId="3266A5B1" w14:textId="3B19050E" w:rsidR="006F7068" w:rsidRPr="00AB291F" w:rsidRDefault="00F26FF5" w:rsidP="006F7068">
            <w:pPr>
              <w:contextualSpacing/>
              <w:jc w:val="both"/>
              <w:rPr>
                <w:rFonts w:ascii="StobiSerif Regular" w:hAnsi="StobiSerif Regular"/>
                <w:sz w:val="20"/>
                <w:szCs w:val="20"/>
                <w:lang w:val="sq-AL"/>
              </w:rPr>
            </w:pPr>
            <w:r w:rsidRPr="00AB291F">
              <w:rPr>
                <w:rFonts w:ascii="StobiSerif Regular" w:hAnsi="StobiSerif Regular"/>
                <w:sz w:val="20"/>
                <w:szCs w:val="20"/>
                <w:lang w:val="sq-AL"/>
              </w:rPr>
              <w:t>1.6 Publikimi vjetor i informacion</w:t>
            </w:r>
            <w:r w:rsidR="00234A52">
              <w:rPr>
                <w:rFonts w:ascii="StobiSerif Regular" w:hAnsi="StobiSerif Regular"/>
                <w:sz w:val="20"/>
                <w:szCs w:val="20"/>
                <w:lang w:val="sq-AL"/>
              </w:rPr>
              <w:t>eve</w:t>
            </w:r>
            <w:r w:rsidRPr="00AB291F">
              <w:rPr>
                <w:rFonts w:ascii="StobiSerif Regular" w:hAnsi="StobiSerif Regular"/>
                <w:sz w:val="20"/>
                <w:szCs w:val="20"/>
                <w:lang w:val="sq-AL"/>
              </w:rPr>
              <w:t xml:space="preserve"> në lidhje me burimin dhe shumën e buxhetit të ndarë dhe të shpenzuar për institucion</w:t>
            </w:r>
          </w:p>
        </w:tc>
        <w:tc>
          <w:tcPr>
            <w:tcW w:w="1762" w:type="dxa"/>
            <w:vMerge/>
            <w:tcBorders>
              <w:left w:val="single" w:sz="6" w:space="0" w:color="auto"/>
              <w:bottom w:val="single" w:sz="4" w:space="0" w:color="auto"/>
              <w:right w:val="single" w:sz="6" w:space="0" w:color="auto"/>
            </w:tcBorders>
            <w:vAlign w:val="center"/>
          </w:tcPr>
          <w:p w14:paraId="26EF49A6" w14:textId="77777777" w:rsidR="006F7068" w:rsidRPr="00AB291F" w:rsidRDefault="006F7068" w:rsidP="006F7068">
            <w:pPr>
              <w:jc w:val="center"/>
              <w:rPr>
                <w:rFonts w:ascii="StobiSerif Regular" w:hAnsi="StobiSerif Regular"/>
                <w:color w:val="000000"/>
                <w:sz w:val="20"/>
                <w:szCs w:val="20"/>
                <w:lang w:val="sq-AL"/>
              </w:rPr>
            </w:pPr>
          </w:p>
        </w:tc>
        <w:tc>
          <w:tcPr>
            <w:tcW w:w="1655" w:type="dxa"/>
            <w:vMerge/>
            <w:tcBorders>
              <w:left w:val="single" w:sz="6" w:space="0" w:color="auto"/>
              <w:bottom w:val="single" w:sz="4" w:space="0" w:color="auto"/>
              <w:right w:val="single" w:sz="6" w:space="0" w:color="auto"/>
            </w:tcBorders>
            <w:vAlign w:val="center"/>
          </w:tcPr>
          <w:p w14:paraId="44E930AF" w14:textId="77777777" w:rsidR="006F7068" w:rsidRPr="00AB291F" w:rsidRDefault="006F7068" w:rsidP="006F7068">
            <w:pPr>
              <w:jc w:val="center"/>
              <w:rPr>
                <w:rFonts w:ascii="StobiSerif Regular" w:eastAsia="Calibri" w:hAnsi="StobiSerif Regular"/>
                <w:color w:val="000000"/>
                <w:sz w:val="20"/>
                <w:szCs w:val="20"/>
                <w:lang w:val="sq-AL"/>
              </w:rPr>
            </w:pPr>
          </w:p>
        </w:tc>
        <w:tc>
          <w:tcPr>
            <w:tcW w:w="5062" w:type="dxa"/>
            <w:vMerge/>
            <w:tcBorders>
              <w:left w:val="single" w:sz="6" w:space="0" w:color="auto"/>
              <w:bottom w:val="single" w:sz="4" w:space="0" w:color="auto"/>
              <w:right w:val="single" w:sz="4" w:space="0" w:color="auto"/>
            </w:tcBorders>
            <w:shd w:val="clear" w:color="auto" w:fill="FFFFFF"/>
          </w:tcPr>
          <w:p w14:paraId="40FD7913" w14:textId="77777777" w:rsidR="006F7068" w:rsidRPr="00AB291F" w:rsidRDefault="006F7068" w:rsidP="006F7068">
            <w:pPr>
              <w:contextualSpacing/>
              <w:jc w:val="both"/>
              <w:rPr>
                <w:rFonts w:ascii="StobiSerif Regular" w:hAnsi="StobiSerif Regular"/>
                <w:color w:val="000000"/>
                <w:sz w:val="20"/>
                <w:szCs w:val="20"/>
                <w:lang w:val="sq-AL"/>
              </w:rPr>
            </w:pPr>
          </w:p>
        </w:tc>
      </w:tr>
      <w:tr w:rsidR="004D25BB" w:rsidRPr="00AB291F" w14:paraId="539DD477" w14:textId="77777777" w:rsidTr="00BB5398">
        <w:trPr>
          <w:trHeight w:val="771"/>
          <w:jc w:val="center"/>
        </w:trPr>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14:paraId="2B0660B1" w14:textId="3F765EA0" w:rsidR="004D25BB" w:rsidRPr="00AB291F" w:rsidRDefault="004D25BB" w:rsidP="00BC7D9E">
            <w:pPr>
              <w:tabs>
                <w:tab w:val="left" w:pos="1518"/>
              </w:tabs>
              <w:jc w:val="both"/>
              <w:rPr>
                <w:rFonts w:ascii="StobiSerif Regular" w:eastAsia="Calibri" w:hAnsi="StobiSerif Regular"/>
                <w:sz w:val="20"/>
                <w:szCs w:val="20"/>
                <w:lang w:val="sq-AL"/>
              </w:rPr>
            </w:pPr>
            <w:r w:rsidRPr="00AB291F">
              <w:rPr>
                <w:rFonts w:ascii="StobiSerif Regular" w:hAnsi="StobiSerif Regular"/>
                <w:sz w:val="20"/>
                <w:szCs w:val="20"/>
                <w:lang w:val="sq-AL"/>
              </w:rPr>
              <w:t>1.7 Monitorimi dhe vlerësimi vjetor i zbatimit të Programit për trajnimin fillestar dhe të vazhdueshëm dhe verifikimin e njohurive dhe aftësive të anëtarëve të personelit të burgut</w:t>
            </w: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80857" w14:textId="77777777" w:rsidR="006C3B3C" w:rsidRDefault="004D25BB" w:rsidP="00C80C1F">
            <w:pPr>
              <w:spacing w:before="240"/>
              <w:jc w:val="center"/>
              <w:rPr>
                <w:rFonts w:ascii="StobiSerif Regular" w:hAnsi="StobiSerif Regular"/>
                <w:color w:val="000000"/>
                <w:sz w:val="20"/>
                <w:szCs w:val="20"/>
                <w:lang w:val="sq-AL"/>
              </w:rPr>
            </w:pPr>
            <w:r w:rsidRPr="00AB291F">
              <w:rPr>
                <w:rFonts w:ascii="StobiSerif Regular" w:hAnsi="StobiSerif Regular"/>
                <w:color w:val="000000"/>
                <w:sz w:val="20"/>
                <w:szCs w:val="20"/>
                <w:lang w:val="sq-AL"/>
              </w:rPr>
              <w:t xml:space="preserve">2022- </w:t>
            </w:r>
          </w:p>
          <w:p w14:paraId="2EB82551" w14:textId="56F81CA0" w:rsidR="004D25BB" w:rsidRPr="00AB291F" w:rsidRDefault="006C3B3C" w:rsidP="006C3B3C">
            <w:pPr>
              <w:jc w:val="center"/>
              <w:rPr>
                <w:rFonts w:ascii="StobiSerif Regular" w:hAnsi="StobiSerif Regular"/>
                <w:color w:val="000000"/>
                <w:sz w:val="20"/>
                <w:szCs w:val="20"/>
                <w:lang w:val="sq-AL"/>
              </w:rPr>
            </w:pPr>
            <w:r w:rsidRPr="006C3B3C">
              <w:rPr>
                <w:rFonts w:ascii="StobiSerif Regular" w:hAnsi="StobiSerif Regular"/>
                <w:color w:val="000000"/>
                <w:sz w:val="20"/>
                <w:szCs w:val="20"/>
                <w:lang w:val="sq-AL"/>
              </w:rPr>
              <w:t>Në vazhdimësi</w:t>
            </w:r>
            <w:r>
              <w:rPr>
                <w:rFonts w:ascii="StobiSerif Regular" w:hAnsi="StobiSerif Regular"/>
                <w:color w:val="000000"/>
                <w:sz w:val="20"/>
                <w:szCs w:val="20"/>
                <w:lang w:val="sq-AL"/>
              </w:rPr>
              <w:t xml:space="preserve">, </w:t>
            </w:r>
            <w:r w:rsidR="004D25BB" w:rsidRPr="00AB291F">
              <w:rPr>
                <w:rFonts w:ascii="StobiSerif Regular" w:hAnsi="StobiSerif Regular"/>
                <w:color w:val="000000"/>
                <w:sz w:val="20"/>
                <w:szCs w:val="20"/>
                <w:lang w:val="sq-AL"/>
              </w:rPr>
              <w:t>vjetor</w:t>
            </w:r>
            <w:r w:rsidR="005415FB">
              <w:rPr>
                <w:rFonts w:ascii="StobiSerif Regular" w:hAnsi="StobiSerif Regular"/>
                <w:color w:val="000000"/>
                <w:sz w:val="20"/>
                <w:szCs w:val="20"/>
                <w:lang w:val="sq-AL"/>
              </w:rPr>
              <w:t>e</w:t>
            </w:r>
            <w:r w:rsidR="004D25BB" w:rsidRPr="00AB291F">
              <w:rPr>
                <w:rFonts w:ascii="StobiSerif Regular" w:hAnsi="StobiSerif Regular"/>
                <w:color w:val="000000"/>
                <w:sz w:val="20"/>
                <w:szCs w:val="20"/>
                <w:lang w:val="sq-AL"/>
              </w:rPr>
              <w:t xml:space="preserve">   </w:t>
            </w:r>
          </w:p>
        </w:tc>
        <w:tc>
          <w:tcPr>
            <w:tcW w:w="1655" w:type="dxa"/>
            <w:vMerge w:val="restart"/>
            <w:tcBorders>
              <w:top w:val="single" w:sz="4" w:space="0" w:color="auto"/>
              <w:left w:val="single" w:sz="4" w:space="0" w:color="auto"/>
              <w:right w:val="single" w:sz="4" w:space="0" w:color="auto"/>
            </w:tcBorders>
            <w:shd w:val="clear" w:color="auto" w:fill="FFFFFF" w:themeFill="background1"/>
            <w:vAlign w:val="center"/>
          </w:tcPr>
          <w:p w14:paraId="643D6848" w14:textId="5B90A7AE" w:rsidR="004D25BB" w:rsidRPr="00AB291F" w:rsidRDefault="00DF75E3" w:rsidP="006F7068">
            <w:pPr>
              <w:spacing w:before="240" w:after="240"/>
              <w:jc w:val="center"/>
              <w:rPr>
                <w:rFonts w:ascii="StobiSerif Regular" w:hAnsi="StobiSerif Regular"/>
                <w:color w:val="000000"/>
                <w:sz w:val="20"/>
                <w:szCs w:val="20"/>
                <w:lang w:val="sq-AL"/>
              </w:rPr>
            </w:pPr>
            <w:proofErr w:type="spellStart"/>
            <w:r w:rsidRPr="00AB291F">
              <w:rPr>
                <w:rFonts w:ascii="StobiSerif Regular" w:eastAsia="Calibri" w:hAnsi="StobiSerif Regular"/>
                <w:color w:val="000000"/>
                <w:sz w:val="20"/>
                <w:szCs w:val="20"/>
                <w:lang w:val="sq-AL"/>
              </w:rPr>
              <w:t>DES</w:t>
            </w:r>
            <w:proofErr w:type="spellEnd"/>
            <w:r w:rsidRPr="00AB291F">
              <w:rPr>
                <w:rFonts w:ascii="StobiSerif Regular" w:eastAsia="Calibri" w:hAnsi="StobiSerif Regular"/>
                <w:color w:val="000000"/>
                <w:sz w:val="20"/>
                <w:szCs w:val="20"/>
                <w:lang w:val="sq-AL"/>
              </w:rPr>
              <w:t xml:space="preserve">, </w:t>
            </w:r>
            <w:proofErr w:type="spellStart"/>
            <w:r w:rsidRPr="00AB291F">
              <w:rPr>
                <w:rFonts w:ascii="StobiSerif Regular" w:eastAsiaTheme="minorHAnsi" w:hAnsi="StobiSerif Regular" w:cstheme="minorBidi"/>
                <w:sz w:val="22"/>
                <w:szCs w:val="22"/>
                <w:lang w:val="sq-AL"/>
              </w:rPr>
              <w:t>INK</w:t>
            </w:r>
            <w:proofErr w:type="spellEnd"/>
            <w:r w:rsidRPr="00AB291F">
              <w:rPr>
                <w:rFonts w:ascii="StobiSerif Regular" w:eastAsiaTheme="minorHAnsi" w:hAnsi="StobiSerif Regular" w:cstheme="minorBidi"/>
                <w:sz w:val="22"/>
                <w:szCs w:val="22"/>
                <w:lang w:val="sq-AL"/>
              </w:rPr>
              <w:t xml:space="preserve"> dhe </w:t>
            </w:r>
            <w:proofErr w:type="spellStart"/>
            <w:r w:rsidRPr="00AB291F">
              <w:rPr>
                <w:rFonts w:ascii="StobiSerif Regular" w:eastAsiaTheme="minorHAnsi" w:hAnsi="StobiSerif Regular" w:cstheme="minorBidi"/>
                <w:sz w:val="22"/>
                <w:szCs w:val="22"/>
                <w:lang w:val="sq-AL"/>
              </w:rPr>
              <w:t>IEK</w:t>
            </w:r>
            <w:proofErr w:type="spellEnd"/>
            <w:r w:rsidRPr="00AB291F">
              <w:rPr>
                <w:rFonts w:ascii="StobiSerif Regular" w:hAnsi="StobiSerif Regular"/>
                <w:color w:val="000000"/>
                <w:sz w:val="22"/>
                <w:szCs w:val="22"/>
                <w:lang w:val="sq-AL"/>
              </w:rPr>
              <w:t xml:space="preserve"> </w:t>
            </w:r>
          </w:p>
        </w:tc>
        <w:tc>
          <w:tcPr>
            <w:tcW w:w="5062" w:type="dxa"/>
            <w:vMerge w:val="restart"/>
            <w:tcBorders>
              <w:top w:val="single" w:sz="4" w:space="0" w:color="auto"/>
              <w:left w:val="single" w:sz="4" w:space="0" w:color="auto"/>
              <w:bottom w:val="nil"/>
              <w:right w:val="single" w:sz="4" w:space="0" w:color="auto"/>
            </w:tcBorders>
            <w:vAlign w:val="center"/>
          </w:tcPr>
          <w:p w14:paraId="186A721C" w14:textId="77777777" w:rsidR="004D25BB" w:rsidRPr="00AB291F" w:rsidRDefault="004D25BB" w:rsidP="00BC7D9E">
            <w:pPr>
              <w:spacing w:after="200" w:line="276" w:lineRule="auto"/>
              <w:contextualSpacing/>
              <w:jc w:val="both"/>
              <w:rPr>
                <w:rFonts w:ascii="StobiSerif Regular" w:hAnsi="StobiSerif Regular"/>
                <w:sz w:val="20"/>
                <w:szCs w:val="20"/>
                <w:lang w:val="sq-AL"/>
              </w:rPr>
            </w:pPr>
          </w:p>
          <w:p w14:paraId="7313AC45" w14:textId="0DCFE31D" w:rsidR="004D25BB" w:rsidRPr="00AB291F" w:rsidRDefault="004D25BB" w:rsidP="00BC7D9E">
            <w:pPr>
              <w:spacing w:after="200" w:line="276" w:lineRule="auto"/>
              <w:contextualSpacing/>
              <w:jc w:val="both"/>
              <w:rPr>
                <w:rFonts w:ascii="StobiSerif Regular" w:hAnsi="StobiSerif Regular"/>
                <w:sz w:val="20"/>
                <w:szCs w:val="20"/>
                <w:lang w:val="sq-AL"/>
              </w:rPr>
            </w:pPr>
            <w:r w:rsidRPr="00AB291F">
              <w:rPr>
                <w:rFonts w:ascii="StobiSerif Regular" w:eastAsia="Calibri" w:hAnsi="StobiSerif Regular"/>
                <w:sz w:val="20"/>
                <w:szCs w:val="20"/>
                <w:lang w:val="sq-AL"/>
              </w:rPr>
              <w:t>100% Program i zbatuar për trajnimin fillestar dhe të vazhdueshëm dhe verifikimin e njohurive dhe aftësive të anëtarëve të personelit të burgut.</w:t>
            </w:r>
          </w:p>
          <w:p w14:paraId="1D573656" w14:textId="77777777" w:rsidR="004D25BB" w:rsidRPr="00AB291F" w:rsidRDefault="004D25BB" w:rsidP="00BC7D9E">
            <w:pPr>
              <w:spacing w:after="200" w:line="276" w:lineRule="auto"/>
              <w:contextualSpacing/>
              <w:jc w:val="both"/>
              <w:rPr>
                <w:rFonts w:ascii="StobiSerif Regular" w:hAnsi="StobiSerif Regular"/>
                <w:sz w:val="20"/>
                <w:szCs w:val="20"/>
                <w:lang w:val="sq-AL"/>
              </w:rPr>
            </w:pPr>
          </w:p>
          <w:p w14:paraId="6A8035D3" w14:textId="012C6A55" w:rsidR="004D25BB" w:rsidRPr="00AB291F" w:rsidRDefault="004D25BB" w:rsidP="00C6364B">
            <w:pPr>
              <w:spacing w:before="240" w:after="240"/>
              <w:contextualSpacing/>
              <w:jc w:val="both"/>
              <w:rPr>
                <w:rFonts w:ascii="StobiSerif Regular" w:hAnsi="StobiSerif Regular"/>
                <w:color w:val="000000"/>
                <w:sz w:val="20"/>
                <w:szCs w:val="20"/>
                <w:lang w:val="sq-AL"/>
              </w:rPr>
            </w:pPr>
            <w:r w:rsidRPr="00AB291F">
              <w:rPr>
                <w:rFonts w:ascii="StobiSerif Regular" w:hAnsi="StobiSerif Regular"/>
                <w:sz w:val="20"/>
                <w:szCs w:val="20"/>
                <w:lang w:val="sq-AL"/>
              </w:rPr>
              <w:t>Kryerja e një aktiviteti edukativ dhe një informativ (fushata, trajnime, publikime) për ndërgjegjësimin e korrupsionit në burgje.</w:t>
            </w:r>
          </w:p>
        </w:tc>
      </w:tr>
      <w:tr w:rsidR="004D25BB" w:rsidRPr="00AB291F" w14:paraId="5894BD27" w14:textId="77777777" w:rsidTr="00BB5398">
        <w:trPr>
          <w:trHeight w:val="407"/>
          <w:jc w:val="center"/>
        </w:trPr>
        <w:tc>
          <w:tcPr>
            <w:tcW w:w="5246" w:type="dxa"/>
            <w:tcBorders>
              <w:top w:val="single" w:sz="4" w:space="0" w:color="auto"/>
              <w:left w:val="single" w:sz="4" w:space="0" w:color="auto"/>
              <w:bottom w:val="single" w:sz="4" w:space="0" w:color="auto"/>
              <w:right w:val="single" w:sz="4" w:space="0" w:color="auto"/>
            </w:tcBorders>
          </w:tcPr>
          <w:p w14:paraId="5CA41F71" w14:textId="7A378857" w:rsidR="004D25BB" w:rsidRPr="00AB291F" w:rsidRDefault="004D25BB" w:rsidP="006F7068">
            <w:pPr>
              <w:contextualSpacing/>
              <w:jc w:val="both"/>
              <w:rPr>
                <w:rFonts w:ascii="StobiSerif Regular" w:hAnsi="StobiSerif Regular"/>
                <w:sz w:val="20"/>
                <w:szCs w:val="20"/>
                <w:lang w:val="sq-AL"/>
              </w:rPr>
            </w:pPr>
            <w:r w:rsidRPr="00AB291F">
              <w:rPr>
                <w:rFonts w:ascii="StobiSerif Regular" w:hAnsi="StobiSerif Regular"/>
                <w:sz w:val="20"/>
                <w:szCs w:val="20"/>
                <w:lang w:val="sq-AL"/>
              </w:rPr>
              <w:t>1.8 Hartimi i një projekti për realizimin e një fushate dhe aktivitetesh informuese, si dhe hartimi i një plani për zhvillimin e aktiviteteve informuese dhe përgatitja e publikimeve për ndërgjegjësimin për korrupsionin në burgje</w:t>
            </w:r>
          </w:p>
        </w:tc>
        <w:tc>
          <w:tcPr>
            <w:tcW w:w="1762" w:type="dxa"/>
            <w:tcBorders>
              <w:top w:val="single" w:sz="4" w:space="0" w:color="auto"/>
              <w:left w:val="single" w:sz="4" w:space="0" w:color="auto"/>
              <w:bottom w:val="single" w:sz="4" w:space="0" w:color="auto"/>
              <w:right w:val="single" w:sz="4" w:space="0" w:color="auto"/>
            </w:tcBorders>
            <w:vAlign w:val="center"/>
          </w:tcPr>
          <w:p w14:paraId="1F57140F" w14:textId="7BE09A43" w:rsidR="004D25BB" w:rsidRPr="00AB291F" w:rsidRDefault="004D25BB" w:rsidP="002E4E4E">
            <w:pPr>
              <w:spacing w:before="240"/>
              <w:jc w:val="center"/>
              <w:rPr>
                <w:rFonts w:ascii="StobiSerif Regular" w:hAnsi="StobiSerif Regular"/>
                <w:color w:val="000000"/>
                <w:sz w:val="20"/>
                <w:szCs w:val="20"/>
                <w:lang w:val="sq-AL"/>
              </w:rPr>
            </w:pPr>
            <w:r w:rsidRPr="00AB291F">
              <w:rPr>
                <w:rFonts w:ascii="StobiSerif Regular" w:hAnsi="StobiSerif Regular"/>
                <w:color w:val="000000"/>
                <w:sz w:val="20"/>
                <w:szCs w:val="20"/>
                <w:lang w:val="sq-AL"/>
              </w:rPr>
              <w:t>2023</w:t>
            </w:r>
          </w:p>
        </w:tc>
        <w:tc>
          <w:tcPr>
            <w:tcW w:w="1655" w:type="dxa"/>
            <w:vMerge/>
            <w:tcBorders>
              <w:left w:val="single" w:sz="4" w:space="0" w:color="auto"/>
              <w:right w:val="single" w:sz="4" w:space="0" w:color="auto"/>
            </w:tcBorders>
            <w:vAlign w:val="center"/>
          </w:tcPr>
          <w:p w14:paraId="6AA94D67" w14:textId="77777777" w:rsidR="004D25BB" w:rsidRPr="00AB291F" w:rsidRDefault="004D25BB" w:rsidP="006F7068">
            <w:pPr>
              <w:jc w:val="center"/>
              <w:rPr>
                <w:rFonts w:ascii="StobiSerif Regular" w:eastAsia="Calibri" w:hAnsi="StobiSerif Regular"/>
                <w:color w:val="000000"/>
                <w:sz w:val="22"/>
                <w:szCs w:val="22"/>
                <w:lang w:val="sq-AL"/>
              </w:rPr>
            </w:pPr>
          </w:p>
        </w:tc>
        <w:tc>
          <w:tcPr>
            <w:tcW w:w="5062" w:type="dxa"/>
            <w:vMerge/>
            <w:tcBorders>
              <w:left w:val="single" w:sz="4" w:space="0" w:color="auto"/>
              <w:right w:val="single" w:sz="4" w:space="0" w:color="auto"/>
            </w:tcBorders>
            <w:vAlign w:val="center"/>
          </w:tcPr>
          <w:p w14:paraId="7C0B4CF8" w14:textId="77777777" w:rsidR="004D25BB" w:rsidRPr="00AB291F" w:rsidRDefault="004D25BB" w:rsidP="006F7068">
            <w:pPr>
              <w:spacing w:after="200" w:line="276" w:lineRule="auto"/>
              <w:ind w:left="720"/>
              <w:contextualSpacing/>
              <w:jc w:val="both"/>
              <w:rPr>
                <w:rFonts w:ascii="StobiSerif Regular" w:hAnsi="StobiSerif Regular"/>
                <w:sz w:val="22"/>
                <w:szCs w:val="22"/>
                <w:lang w:val="sq-AL"/>
              </w:rPr>
            </w:pPr>
          </w:p>
        </w:tc>
      </w:tr>
      <w:tr w:rsidR="006F7068" w:rsidRPr="00AB291F" w14:paraId="3A444E26" w14:textId="77777777" w:rsidTr="0057289A">
        <w:trPr>
          <w:trHeight w:val="458"/>
          <w:jc w:val="center"/>
        </w:trPr>
        <w:tc>
          <w:tcPr>
            <w:tcW w:w="5246" w:type="dxa"/>
            <w:tcBorders>
              <w:top w:val="single" w:sz="4" w:space="0" w:color="auto"/>
              <w:left w:val="single" w:sz="4" w:space="0" w:color="auto"/>
              <w:bottom w:val="single" w:sz="4" w:space="0" w:color="auto"/>
              <w:right w:val="single" w:sz="4" w:space="0" w:color="auto"/>
            </w:tcBorders>
            <w:vAlign w:val="center"/>
          </w:tcPr>
          <w:p w14:paraId="5D297322" w14:textId="6DCA053B" w:rsidR="006F7068" w:rsidRPr="00AB291F" w:rsidRDefault="004D25BB" w:rsidP="000B6680">
            <w:pPr>
              <w:jc w:val="both"/>
              <w:rPr>
                <w:rFonts w:ascii="StobiSerif Regular" w:eastAsia="Calibri" w:hAnsi="StobiSerif Regular"/>
                <w:sz w:val="20"/>
                <w:szCs w:val="20"/>
                <w:lang w:val="sq-AL"/>
              </w:rPr>
            </w:pPr>
            <w:r w:rsidRPr="00AB291F">
              <w:rPr>
                <w:rFonts w:ascii="StobiSerif Regular" w:eastAsia="Calibri" w:hAnsi="StobiSerif Regular"/>
                <w:sz w:val="20"/>
                <w:szCs w:val="20"/>
                <w:lang w:val="sq-AL"/>
              </w:rPr>
              <w:t>1.9 Zbatimi i aktiviteteve informuese për ndërgjegjësimin për korrupsionin në burgje</w:t>
            </w:r>
          </w:p>
        </w:tc>
        <w:tc>
          <w:tcPr>
            <w:tcW w:w="1762" w:type="dxa"/>
            <w:tcBorders>
              <w:top w:val="single" w:sz="4" w:space="0" w:color="auto"/>
              <w:left w:val="single" w:sz="4" w:space="0" w:color="auto"/>
              <w:bottom w:val="single" w:sz="4" w:space="0" w:color="auto"/>
              <w:right w:val="single" w:sz="4" w:space="0" w:color="auto"/>
            </w:tcBorders>
            <w:vAlign w:val="center"/>
          </w:tcPr>
          <w:p w14:paraId="6A7C756A" w14:textId="77777777" w:rsidR="004C5172" w:rsidRDefault="006F7068" w:rsidP="00BB4217">
            <w:pPr>
              <w:spacing w:before="240"/>
              <w:jc w:val="center"/>
              <w:rPr>
                <w:rFonts w:ascii="StobiSerif Regular" w:hAnsi="StobiSerif Regular"/>
                <w:color w:val="000000"/>
                <w:sz w:val="20"/>
                <w:szCs w:val="20"/>
                <w:lang w:val="sq-AL"/>
              </w:rPr>
            </w:pPr>
            <w:r w:rsidRPr="00AB291F">
              <w:rPr>
                <w:rFonts w:ascii="StobiSerif Regular" w:hAnsi="StobiSerif Regular"/>
                <w:color w:val="000000"/>
                <w:sz w:val="20"/>
                <w:szCs w:val="20"/>
                <w:lang w:val="sq-AL"/>
              </w:rPr>
              <w:t>20</w:t>
            </w:r>
            <w:r w:rsidR="002E4E4E" w:rsidRPr="00AB291F">
              <w:rPr>
                <w:rFonts w:ascii="StobiSerif Regular" w:hAnsi="StobiSerif Regular"/>
                <w:color w:val="000000"/>
                <w:sz w:val="20"/>
                <w:szCs w:val="20"/>
                <w:lang w:val="sq-AL"/>
              </w:rPr>
              <w:t>22</w:t>
            </w:r>
            <w:r w:rsidRPr="00AB291F">
              <w:rPr>
                <w:rFonts w:ascii="StobiSerif Regular" w:hAnsi="StobiSerif Regular"/>
                <w:color w:val="000000"/>
                <w:sz w:val="20"/>
                <w:szCs w:val="20"/>
                <w:lang w:val="sq-AL"/>
              </w:rPr>
              <w:t xml:space="preserve">- </w:t>
            </w:r>
          </w:p>
          <w:p w14:paraId="1A32C3C2" w14:textId="6A310633" w:rsidR="006F7068" w:rsidRPr="00AB291F" w:rsidRDefault="004C5172" w:rsidP="00BB4217">
            <w:pPr>
              <w:spacing w:before="240"/>
              <w:jc w:val="center"/>
              <w:rPr>
                <w:rFonts w:ascii="StobiSerif Regular" w:hAnsi="StobiSerif Regular"/>
                <w:color w:val="000000"/>
                <w:sz w:val="20"/>
                <w:szCs w:val="20"/>
                <w:lang w:val="sq-AL"/>
              </w:rPr>
            </w:pPr>
            <w:r>
              <w:rPr>
                <w:rFonts w:ascii="StobiSerif Regular" w:hAnsi="StobiSerif Regular"/>
                <w:color w:val="000000"/>
                <w:sz w:val="20"/>
                <w:szCs w:val="20"/>
                <w:lang w:val="sq-AL"/>
              </w:rPr>
              <w:t>Në va</w:t>
            </w:r>
            <w:r w:rsidR="004560C4">
              <w:rPr>
                <w:rFonts w:ascii="StobiSerif Regular" w:hAnsi="StobiSerif Regular"/>
                <w:color w:val="000000"/>
                <w:sz w:val="20"/>
                <w:szCs w:val="20"/>
                <w:lang w:val="sq-AL"/>
              </w:rPr>
              <w:t>z</w:t>
            </w:r>
            <w:r>
              <w:rPr>
                <w:rFonts w:ascii="StobiSerif Regular" w:hAnsi="StobiSerif Regular"/>
                <w:color w:val="000000"/>
                <w:sz w:val="20"/>
                <w:szCs w:val="20"/>
                <w:lang w:val="sq-AL"/>
              </w:rPr>
              <w:t>hdimësi</w:t>
            </w:r>
            <w:r w:rsidR="004D25BB" w:rsidRPr="00AB291F">
              <w:rPr>
                <w:rFonts w:ascii="StobiSerif Regular" w:hAnsi="StobiSerif Regular"/>
                <w:color w:val="000000"/>
                <w:sz w:val="20"/>
                <w:szCs w:val="20"/>
                <w:lang w:val="sq-AL"/>
              </w:rPr>
              <w:t xml:space="preserve"> sipas planit </w:t>
            </w:r>
          </w:p>
        </w:tc>
        <w:tc>
          <w:tcPr>
            <w:tcW w:w="1655" w:type="dxa"/>
            <w:vMerge/>
            <w:tcBorders>
              <w:left w:val="single" w:sz="4" w:space="0" w:color="auto"/>
              <w:bottom w:val="single" w:sz="4" w:space="0" w:color="auto"/>
              <w:right w:val="single" w:sz="4" w:space="0" w:color="auto"/>
            </w:tcBorders>
            <w:vAlign w:val="center"/>
          </w:tcPr>
          <w:p w14:paraId="288CAC3D" w14:textId="77777777" w:rsidR="006F7068" w:rsidRPr="00AB291F" w:rsidRDefault="006F7068" w:rsidP="006F7068">
            <w:pPr>
              <w:jc w:val="center"/>
              <w:rPr>
                <w:rFonts w:ascii="StobiSerif Regular" w:eastAsia="Calibri" w:hAnsi="StobiSerif Regular"/>
                <w:color w:val="000000"/>
                <w:sz w:val="22"/>
                <w:szCs w:val="22"/>
                <w:lang w:val="sq-AL"/>
              </w:rPr>
            </w:pPr>
          </w:p>
        </w:tc>
        <w:tc>
          <w:tcPr>
            <w:tcW w:w="5062" w:type="dxa"/>
            <w:vMerge/>
            <w:tcBorders>
              <w:left w:val="single" w:sz="4" w:space="0" w:color="auto"/>
              <w:bottom w:val="single" w:sz="4" w:space="0" w:color="auto"/>
              <w:right w:val="single" w:sz="4" w:space="0" w:color="auto"/>
            </w:tcBorders>
            <w:vAlign w:val="center"/>
          </w:tcPr>
          <w:p w14:paraId="37B873EE" w14:textId="77777777" w:rsidR="006F7068" w:rsidRPr="00AB291F" w:rsidRDefault="006F7068" w:rsidP="006F7068">
            <w:pPr>
              <w:spacing w:after="200" w:line="276" w:lineRule="auto"/>
              <w:ind w:left="720"/>
              <w:contextualSpacing/>
              <w:jc w:val="both"/>
              <w:rPr>
                <w:rFonts w:ascii="StobiSerif Regular" w:hAnsi="StobiSerif Regular"/>
                <w:sz w:val="22"/>
                <w:szCs w:val="22"/>
                <w:lang w:val="sq-AL"/>
              </w:rPr>
            </w:pPr>
          </w:p>
        </w:tc>
      </w:tr>
    </w:tbl>
    <w:p w14:paraId="3BA1A009" w14:textId="2214DE48" w:rsidR="00E14C67" w:rsidRPr="00AB291F" w:rsidRDefault="00F33B00">
      <w:pPr>
        <w:pStyle w:val="Heading2"/>
        <w:numPr>
          <w:ilvl w:val="0"/>
          <w:numId w:val="10"/>
        </w:numPr>
        <w:rPr>
          <w:rFonts w:ascii="StobiSerif Regular" w:hAnsi="StobiSerif Regular"/>
          <w:b/>
          <w:color w:val="FF0000"/>
          <w:sz w:val="40"/>
          <w:szCs w:val="40"/>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StobiSerif Regular" w:hAnsi="StobiSerif Regular"/>
          <w:b/>
          <w:color w:val="FF0000"/>
          <w:sz w:val="40"/>
          <w:szCs w:val="40"/>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OBJEKTIVI</w:t>
      </w:r>
      <w:r w:rsidR="00A81317" w:rsidRPr="00AB291F">
        <w:rPr>
          <w:rFonts w:ascii="StobiSerif Regular" w:hAnsi="StobiSerif Regular"/>
          <w:b/>
          <w:color w:val="FF0000"/>
          <w:sz w:val="40"/>
          <w:szCs w:val="40"/>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2</w:t>
      </w:r>
    </w:p>
    <w:p w14:paraId="0E58B6FC" w14:textId="34D3FE9A" w:rsidR="00E104DE" w:rsidRPr="00AB291F" w:rsidRDefault="0072591F" w:rsidP="00E104DE">
      <w:pPr>
        <w:pStyle w:val="Heading2"/>
        <w:ind w:left="360"/>
        <w:rPr>
          <w:rFonts w:ascii="StobiSerif Regular" w:hAnsi="StobiSerif Regular"/>
          <w:b/>
          <w:color w:val="FF0000"/>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B291F">
        <w:rPr>
          <w:rFonts w:ascii="StobiSerif Regular" w:hAnsi="StobiSerif Regular"/>
          <w:b/>
          <w:noProof/>
          <w:color w:val="FF0000"/>
          <w:sz w:val="40"/>
          <w:szCs w:val="24"/>
          <w:lang w:val="sq-AL"/>
        </w:rPr>
        <mc:AlternateContent>
          <mc:Choice Requires="wps">
            <w:drawing>
              <wp:anchor distT="0" distB="0" distL="114300" distR="114300" simplePos="0" relativeHeight="251656192" behindDoc="0" locked="0" layoutInCell="1" allowOverlap="1" wp14:anchorId="132C5378" wp14:editId="56D5A400">
                <wp:simplePos x="0" y="0"/>
                <wp:positionH relativeFrom="column">
                  <wp:posOffset>117231</wp:posOffset>
                </wp:positionH>
                <wp:positionV relativeFrom="paragraph">
                  <wp:posOffset>61204</wp:posOffset>
                </wp:positionV>
                <wp:extent cx="693420" cy="280670"/>
                <wp:effectExtent l="76200" t="57150" r="68580" b="176530"/>
                <wp:wrapNone/>
                <wp:docPr id="10" name="Elbow Connector 10"/>
                <wp:cNvGraphicFramePr/>
                <a:graphic xmlns:a="http://schemas.openxmlformats.org/drawingml/2006/main">
                  <a:graphicData uri="http://schemas.microsoft.com/office/word/2010/wordprocessingShape">
                    <wps:wsp>
                      <wps:cNvCnPr/>
                      <wps:spPr>
                        <a:xfrm>
                          <a:off x="0" y="0"/>
                          <a:ext cx="693420" cy="280670"/>
                        </a:xfrm>
                        <a:prstGeom prst="bentConnector3">
                          <a:avLst/>
                        </a:prstGeom>
                        <a:ln>
                          <a:solidFill>
                            <a:srgbClr val="FF0000"/>
                          </a:solidFill>
                          <a:tailEnd type="arrow"/>
                        </a:ln>
                        <a:effectLst>
                          <a:outerShdw blurRad="50800" dist="38100" dir="8100000" algn="tr" rotWithShape="0">
                            <a:prstClr val="black">
                              <a:alpha val="40000"/>
                            </a:prstClr>
                          </a:outerShdw>
                          <a:softEdge rad="317500"/>
                        </a:effectLst>
                        <a:scene3d>
                          <a:camera prst="orthographicFront"/>
                          <a:lightRig rig="threePt" dir="t"/>
                        </a:scene3d>
                        <a:sp3d>
                          <a:bevelT w="114300" prst="artDeco"/>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91EE8D" id="Elbow Connector 10" o:spid="_x0000_s1026" type="#_x0000_t34" style="position:absolute;margin-left:9.25pt;margin-top:4.8pt;width:54.6pt;height:2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pamkwIAAI0FAAAOAAAAZHJzL2Uyb0RvYy54bWysVE1v2zAMvQ/YfxB8X20n/ciCJj20zS7D&#10;FrQddpZl2hYmSwbFxsm/HyU7TtsNAzYsB0WyyEe+R1LXN/vWiB2g186ukvwsSwRY5Upt61Xy7Wnz&#10;YZEIT9KW0jgLq+QAPrlZv3933XdLmLnGmRJQMIj1y75bJQ1Rt0xTrxpopT9zHVi+rBy2kviIdVqi&#10;7Bm9Neksyy7T3mHZoVPgPX+9Gy6TdcSvKlD0tao8kDCrhHOjuGJci7Cm62u5rFF2jVZjGvIfsmil&#10;thx0grqTJMUz6l+gWq3QeVfRmXJt6qpKK4gcmE2evWHz2MgOIhcWx3eTTP7/waovuy0KXXLtWB4r&#10;W67RvSlcL26dtSyfQ8E3LFPf+SVb39otjiffbTFw3lfYhn9mI/ZR2sMkLexJKP54+XF+PuMIiq9m&#10;i+zyKmKmJ+cOPX0C14qwWSUFWJoymEdp5e6zJw7NTkfjENXYsHpndLnRxsQD1sWtQbGTXPXNJuNf&#10;YMCOr8xIanNvS0GHjllLRNePZgMmxP7hoJHcMwE+NmUvCvOMD5IVu8gWDCxKHRKeL/LhwM0VtiGm&#10;kKbmqSBMBDr6rqmJFQ3iBMjAYkqzMFL9GHiarpFD7ucR5sSZrSMNd0xmoF7RfVmDwJDUPL+6mOi+&#10;YuAVWJiXwUVxnVGOUjukxo0jsEFnKYjAuuq6oQddC9Q8ytQgwJYCWyYYTYKcJ0jfDdAF7MA8iZ4b&#10;Kj+fBxGGgkqkO1DuWIdonYaeGroo7uhgIIa2D1BxU3Lf5FGS+BzApJVUHJfyqVhsHdwqLv/kOEj8&#10;R8fRPrgOQv2N8+QRI7Nqk3OrrcPfpU37Y8rVYM+1fME7bAtXHuJ8xQue+VjusTjhUXl5ju6nV3T9&#10;EwAA//8DAFBLAwQUAAYACAAAACEAW30oitkAAAAHAQAADwAAAGRycy9kb3ducmV2LnhtbEyOTW/C&#10;MBBE75X4D9Yi9VYcQIEQ4iCo1EtvBcR5iTcfIl5HsSHh39ec2uNoRm9ethtNKx7Uu8aygvksAkFc&#10;WN1wpeB8+vpIQDiPrLG1TAqe5GCXT94yTLUd+IceR1+JAGGXooLa+y6V0hU1GXQz2xGHrrS9QR9i&#10;X0nd4xDgppWLKFpJgw2Hhxo7+qypuB3vRgHpA5eXZhnPz1R+J36sNqfnoNT7dNxvQXga/d8YXvpB&#10;HfLgdLV31k60ISdxWCrYrEC86sV6DeKqIF4mIPNM/vfPfwEAAP//AwBQSwECLQAUAAYACAAAACEA&#10;toM4kv4AAADhAQAAEwAAAAAAAAAAAAAAAAAAAAAAW0NvbnRlbnRfVHlwZXNdLnhtbFBLAQItABQA&#10;BgAIAAAAIQA4/SH/1gAAAJQBAAALAAAAAAAAAAAAAAAAAC8BAABfcmVscy8ucmVsc1BLAQItABQA&#10;BgAIAAAAIQC0upamkwIAAI0FAAAOAAAAAAAAAAAAAAAAAC4CAABkcnMvZTJvRG9jLnhtbFBLAQIt&#10;ABQABgAIAAAAIQBbfSiK2QAAAAcBAAAPAAAAAAAAAAAAAAAAAO0EAABkcnMvZG93bnJldi54bWxQ&#10;SwUGAAAAAAQABADzAAAA8wUAAAAA&#10;" strokecolor="red">
                <v:stroke endarrow="open"/>
                <v:shadow on="t" color="black" opacity="26214f" origin=".5,-.5" offset="-.74836mm,.74836mm"/>
              </v:shape>
            </w:pict>
          </mc:Fallback>
        </mc:AlternateContent>
      </w:r>
    </w:p>
    <w:p w14:paraId="4B6CF61E" w14:textId="77777777" w:rsidR="0072591F" w:rsidRPr="00AB291F" w:rsidRDefault="0072591F" w:rsidP="00E104DE">
      <w:pPr>
        <w:pStyle w:val="Heading2"/>
        <w:ind w:left="360"/>
        <w:rPr>
          <w:rFonts w:ascii="StobiSerif Regular" w:hAnsi="StobiSerif Regular"/>
          <w:b/>
          <w:color w:val="FF0000"/>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6D54E02E" w14:textId="7EEBB0F7" w:rsidR="00367C38" w:rsidRPr="00AB291F" w:rsidRDefault="00367C38">
      <w:pPr>
        <w:jc w:val="both"/>
        <w:rPr>
          <w:rFonts w:ascii="StobiSerif Regular" w:hAnsi="StobiSerif Regular"/>
          <w:b/>
          <w:sz w:val="26"/>
          <w:szCs w:val="26"/>
          <w:lang w:val="sq-A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AB291F">
        <w:rPr>
          <w:rFonts w:ascii="StobiSerif Regular" w:hAnsi="StobiSerif Regular"/>
          <w:b/>
          <w:sz w:val="26"/>
          <w:szCs w:val="26"/>
          <w:lang w:val="sq-A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Forcimi i kapaciteteve të </w:t>
      </w:r>
      <w:r w:rsidR="00653084">
        <w:rPr>
          <w:rFonts w:ascii="StobiSerif Regular" w:hAnsi="StobiSerif Regular"/>
          <w:b/>
          <w:sz w:val="26"/>
          <w:szCs w:val="26"/>
          <w:lang w:val="sq-A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Njësinë e </w:t>
      </w:r>
      <w:proofErr w:type="spellStart"/>
      <w:r w:rsidR="00653084">
        <w:rPr>
          <w:rFonts w:ascii="StobiSerif Regular" w:hAnsi="StobiSerif Regular"/>
          <w:b/>
          <w:sz w:val="26"/>
          <w:szCs w:val="26"/>
          <w:lang w:val="sq-A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w:t>
      </w:r>
      <w:r w:rsidR="00DA279D" w:rsidRPr="00AB291F">
        <w:rPr>
          <w:rFonts w:ascii="StobiSerif Regular" w:hAnsi="StobiSerif Regular"/>
          <w:b/>
          <w:sz w:val="26"/>
          <w:szCs w:val="26"/>
          <w:lang w:val="sq-A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uditimit</w:t>
      </w:r>
      <w:proofErr w:type="spellEnd"/>
      <w:r w:rsidRPr="00AB291F">
        <w:rPr>
          <w:rFonts w:ascii="StobiSerif Regular" w:hAnsi="StobiSerif Regular"/>
          <w:b/>
          <w:sz w:val="26"/>
          <w:szCs w:val="26"/>
          <w:lang w:val="sq-A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të </w:t>
      </w:r>
      <w:r w:rsidR="00653084">
        <w:rPr>
          <w:rFonts w:ascii="StobiSerif Regular" w:hAnsi="StobiSerif Regular"/>
          <w:b/>
          <w:sz w:val="26"/>
          <w:szCs w:val="26"/>
          <w:lang w:val="sq-A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w:t>
      </w:r>
      <w:r w:rsidRPr="00AB291F">
        <w:rPr>
          <w:rFonts w:ascii="StobiSerif Regular" w:hAnsi="StobiSerif Regular"/>
          <w:b/>
          <w:sz w:val="26"/>
          <w:szCs w:val="26"/>
          <w:lang w:val="sq-A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rendshëm pranë Drejtorisë </w:t>
      </w:r>
    </w:p>
    <w:p w14:paraId="715E9AB0" w14:textId="50B62B17" w:rsidR="00367C38" w:rsidRPr="00AB291F" w:rsidRDefault="00367C38" w:rsidP="00367C38">
      <w:pPr>
        <w:jc w:val="both"/>
        <w:rPr>
          <w:rFonts w:ascii="StobiSerif Regular" w:hAnsi="StobiSerif Regular"/>
          <w:sz w:val="22"/>
          <w:szCs w:val="22"/>
          <w:lang w:val="sq-AL"/>
        </w:rPr>
      </w:pPr>
      <w:r w:rsidRPr="00AB291F">
        <w:rPr>
          <w:rFonts w:ascii="StobiSerif Regular" w:hAnsi="StobiSerif Regular"/>
          <w:sz w:val="22"/>
          <w:szCs w:val="22"/>
          <w:lang w:val="sq-AL"/>
        </w:rPr>
        <w:t>Veprimtaria e nevojshme për realizimin e këtij qëllimi është e natyrës opera</w:t>
      </w:r>
      <w:r w:rsidR="00653084">
        <w:rPr>
          <w:rFonts w:ascii="StobiSerif Regular" w:hAnsi="StobiSerif Regular"/>
          <w:sz w:val="22"/>
          <w:szCs w:val="22"/>
          <w:lang w:val="sq-AL"/>
        </w:rPr>
        <w:t>tive</w:t>
      </w:r>
      <w:r w:rsidRPr="00AB291F">
        <w:rPr>
          <w:rFonts w:ascii="StobiSerif Regular" w:hAnsi="StobiSerif Regular"/>
          <w:sz w:val="22"/>
          <w:szCs w:val="22"/>
          <w:lang w:val="sq-AL"/>
        </w:rPr>
        <w:t>.</w:t>
      </w:r>
    </w:p>
    <w:p w14:paraId="556133CB" w14:textId="363ADB70" w:rsidR="00367C38" w:rsidRPr="00AB291F" w:rsidRDefault="00367C38" w:rsidP="00367C38">
      <w:pPr>
        <w:jc w:val="both"/>
        <w:rPr>
          <w:rFonts w:ascii="StobiSerif Regular" w:hAnsi="StobiSerif Regular"/>
          <w:sz w:val="22"/>
          <w:szCs w:val="22"/>
          <w:lang w:val="sq-AL"/>
        </w:rPr>
      </w:pPr>
      <w:r w:rsidRPr="00AB291F">
        <w:rPr>
          <w:rFonts w:ascii="StobiSerif Regular" w:hAnsi="StobiSerif Regular"/>
          <w:sz w:val="22"/>
          <w:szCs w:val="22"/>
          <w:lang w:val="sq-AL"/>
        </w:rPr>
        <w:t xml:space="preserve">Është e nevojshme të forcohet kapaciteti i </w:t>
      </w:r>
      <w:r w:rsidR="00653084">
        <w:rPr>
          <w:rFonts w:ascii="StobiSerif Regular" w:hAnsi="StobiSerif Regular"/>
          <w:sz w:val="22"/>
          <w:szCs w:val="22"/>
          <w:lang w:val="sq-AL"/>
        </w:rPr>
        <w:t>Njësisë</w:t>
      </w:r>
      <w:r w:rsidRPr="00AB291F">
        <w:rPr>
          <w:rFonts w:ascii="StobiSerif Regular" w:hAnsi="StobiSerif Regular"/>
          <w:sz w:val="22"/>
          <w:szCs w:val="22"/>
          <w:lang w:val="sq-AL"/>
        </w:rPr>
        <w:t xml:space="preserve"> duke rritur numrin e ekzekutuesve dhe trajnimin e tyre.</w:t>
      </w:r>
    </w:p>
    <w:p w14:paraId="225E1B2C" w14:textId="19F5CF54" w:rsidR="00A81317" w:rsidRPr="00AB291F" w:rsidRDefault="00367C38" w:rsidP="00367C38">
      <w:pPr>
        <w:jc w:val="both"/>
        <w:rPr>
          <w:rFonts w:ascii="StobiSerif Regular" w:hAnsi="StobiSerif Regular"/>
          <w:sz w:val="22"/>
          <w:szCs w:val="22"/>
          <w:lang w:val="sq-AL"/>
        </w:rPr>
      </w:pPr>
      <w:r w:rsidRPr="00AB291F">
        <w:rPr>
          <w:rFonts w:ascii="StobiSerif Regular" w:hAnsi="StobiSerif Regular"/>
          <w:sz w:val="22"/>
          <w:szCs w:val="22"/>
          <w:lang w:val="sq-AL"/>
        </w:rPr>
        <w:t xml:space="preserve">Realizimi i punësimeve të reja është paraparë në përputhje me Planin </w:t>
      </w:r>
      <w:r w:rsidR="00653084" w:rsidRPr="00AB291F">
        <w:rPr>
          <w:rFonts w:ascii="StobiSerif Regular" w:hAnsi="StobiSerif Regular"/>
          <w:sz w:val="22"/>
          <w:szCs w:val="22"/>
          <w:lang w:val="sq-AL"/>
        </w:rPr>
        <w:t xml:space="preserve">vjetor të punësimit të </w:t>
      </w:r>
      <w:r w:rsidR="00653084">
        <w:rPr>
          <w:rFonts w:ascii="StobiSerif Regular" w:hAnsi="StobiSerif Regular"/>
          <w:sz w:val="22"/>
          <w:szCs w:val="22"/>
          <w:lang w:val="sq-AL"/>
        </w:rPr>
        <w:t>Drejtorisë</w:t>
      </w:r>
      <w:r w:rsidRPr="00AB291F">
        <w:rPr>
          <w:rFonts w:ascii="StobiSerif Regular" w:hAnsi="StobiSerif Regular"/>
          <w:sz w:val="22"/>
          <w:szCs w:val="22"/>
          <w:lang w:val="sq-AL"/>
        </w:rPr>
        <w:t xml:space="preserve">, trajnimin e punëtorëve si dhe planifikimin vjetor dhe zbatimin e </w:t>
      </w:r>
      <w:proofErr w:type="spellStart"/>
      <w:r w:rsidRPr="00AB291F">
        <w:rPr>
          <w:rFonts w:ascii="StobiSerif Regular" w:hAnsi="StobiSerif Regular"/>
          <w:sz w:val="22"/>
          <w:szCs w:val="22"/>
          <w:lang w:val="sq-AL"/>
        </w:rPr>
        <w:t>auditimeve</w:t>
      </w:r>
      <w:proofErr w:type="spellEnd"/>
      <w:r w:rsidRPr="00AB291F">
        <w:rPr>
          <w:rFonts w:ascii="StobiSerif Regular" w:hAnsi="StobiSerif Regular"/>
          <w:sz w:val="22"/>
          <w:szCs w:val="22"/>
          <w:lang w:val="sq-AL"/>
        </w:rPr>
        <w:t xml:space="preserve"> në </w:t>
      </w:r>
      <w:proofErr w:type="spellStart"/>
      <w:r w:rsidR="00BB4217" w:rsidRPr="00AB291F">
        <w:rPr>
          <w:rFonts w:ascii="StobiSerif Regular" w:eastAsiaTheme="minorHAnsi" w:hAnsi="StobiSerif Regular" w:cstheme="minorBidi"/>
          <w:sz w:val="22"/>
          <w:szCs w:val="22"/>
          <w:lang w:val="sq-AL"/>
        </w:rPr>
        <w:t>INK</w:t>
      </w:r>
      <w:proofErr w:type="spellEnd"/>
      <w:r w:rsidR="00BB4217" w:rsidRPr="00AB291F">
        <w:rPr>
          <w:rFonts w:ascii="StobiSerif Regular" w:eastAsiaTheme="minorHAnsi" w:hAnsi="StobiSerif Regular" w:cstheme="minorBidi"/>
          <w:sz w:val="22"/>
          <w:szCs w:val="22"/>
          <w:lang w:val="sq-AL"/>
        </w:rPr>
        <w:t xml:space="preserve"> dhe </w:t>
      </w:r>
      <w:proofErr w:type="spellStart"/>
      <w:r w:rsidR="00BB4217" w:rsidRPr="00AB291F">
        <w:rPr>
          <w:rFonts w:ascii="StobiSerif Regular" w:eastAsiaTheme="minorHAnsi" w:hAnsi="StobiSerif Regular" w:cstheme="minorBidi"/>
          <w:sz w:val="22"/>
          <w:szCs w:val="22"/>
          <w:lang w:val="sq-AL"/>
        </w:rPr>
        <w:t>IEK</w:t>
      </w:r>
      <w:proofErr w:type="spellEnd"/>
      <w:r w:rsidR="00BB4217" w:rsidRPr="00AB291F">
        <w:rPr>
          <w:rFonts w:ascii="StobiSerif Regular" w:hAnsi="StobiSerif Regular"/>
          <w:color w:val="000000"/>
          <w:sz w:val="22"/>
          <w:szCs w:val="22"/>
          <w:lang w:val="sq-AL"/>
        </w:rPr>
        <w:t>.</w:t>
      </w:r>
    </w:p>
    <w:p w14:paraId="76041DB9" w14:textId="77777777" w:rsidR="004325C3" w:rsidRPr="00AB291F" w:rsidRDefault="004325C3" w:rsidP="00367C38">
      <w:pPr>
        <w:jc w:val="both"/>
        <w:rPr>
          <w:rFonts w:ascii="StobiSerif Regular" w:hAnsi="StobiSerif Regular"/>
          <w:sz w:val="22"/>
          <w:szCs w:val="22"/>
          <w:lang w:val="sq-AL"/>
        </w:rPr>
      </w:pPr>
    </w:p>
    <w:tbl>
      <w:tblPr>
        <w:tblW w:w="13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9"/>
        <w:gridCol w:w="1817"/>
        <w:gridCol w:w="1620"/>
        <w:gridCol w:w="1666"/>
        <w:gridCol w:w="2085"/>
        <w:gridCol w:w="1635"/>
      </w:tblGrid>
      <w:tr w:rsidR="00A81317" w:rsidRPr="00AB291F" w14:paraId="20C19525" w14:textId="77777777" w:rsidTr="001F28A6">
        <w:trPr>
          <w:trHeight w:val="713"/>
          <w:jc w:val="center"/>
        </w:trPr>
        <w:tc>
          <w:tcPr>
            <w:tcW w:w="4829" w:type="dxa"/>
            <w:tcBorders>
              <w:right w:val="single" w:sz="4" w:space="0" w:color="auto"/>
            </w:tcBorders>
            <w:shd w:val="clear" w:color="auto" w:fill="FFCCCC"/>
          </w:tcPr>
          <w:p w14:paraId="7B753FB9" w14:textId="2B9C22C2" w:rsidR="00A81317" w:rsidRPr="00AB291F" w:rsidRDefault="00B94311" w:rsidP="00B94311">
            <w:pPr>
              <w:spacing w:before="240" w:after="240"/>
              <w:jc w:val="center"/>
              <w:rPr>
                <w:rFonts w:ascii="StobiSerif Regular" w:hAnsi="StobiSerif Regular"/>
                <w:b/>
                <w:color w:val="000000"/>
                <w:sz w:val="20"/>
                <w:szCs w:val="20"/>
                <w:lang w:val="sq-AL"/>
              </w:rPr>
            </w:pPr>
            <w:r w:rsidRPr="00AB291F">
              <w:rPr>
                <w:rFonts w:ascii="StobiSerif Regular" w:hAnsi="StobiSerif Regular"/>
                <w:b/>
                <w:color w:val="000000"/>
                <w:sz w:val="20"/>
                <w:szCs w:val="20"/>
                <w:lang w:val="sq-AL"/>
              </w:rPr>
              <w:t>Masat</w:t>
            </w:r>
            <w:r w:rsidR="00A81317" w:rsidRPr="00AB291F">
              <w:rPr>
                <w:rFonts w:ascii="StobiSerif Regular" w:hAnsi="StobiSerif Regular"/>
                <w:b/>
                <w:color w:val="000000"/>
                <w:sz w:val="20"/>
                <w:szCs w:val="20"/>
                <w:lang w:val="sq-AL"/>
              </w:rPr>
              <w:t xml:space="preserve"> / </w:t>
            </w:r>
            <w:r w:rsidRPr="00AB291F">
              <w:rPr>
                <w:rFonts w:ascii="StobiSerif Regular" w:hAnsi="StobiSerif Regular"/>
                <w:b/>
                <w:color w:val="000000"/>
                <w:sz w:val="20"/>
                <w:szCs w:val="20"/>
                <w:lang w:val="sq-AL"/>
              </w:rPr>
              <w:t>Aktivitetet</w:t>
            </w:r>
          </w:p>
        </w:tc>
        <w:tc>
          <w:tcPr>
            <w:tcW w:w="1817" w:type="dxa"/>
            <w:tcBorders>
              <w:left w:val="single" w:sz="4" w:space="0" w:color="auto"/>
              <w:right w:val="single" w:sz="4" w:space="0" w:color="auto"/>
            </w:tcBorders>
            <w:shd w:val="clear" w:color="auto" w:fill="FF5050"/>
            <w:vAlign w:val="center"/>
          </w:tcPr>
          <w:p w14:paraId="5C1AA613" w14:textId="15FDD344" w:rsidR="00A81317" w:rsidRPr="00AB291F" w:rsidRDefault="00B94311" w:rsidP="0054373A">
            <w:pPr>
              <w:jc w:val="center"/>
              <w:rPr>
                <w:rFonts w:ascii="StobiSerif Regular" w:hAnsi="StobiSerif Regular"/>
                <w:b/>
                <w:color w:val="000000"/>
                <w:sz w:val="20"/>
                <w:szCs w:val="20"/>
                <w:lang w:val="sq-AL"/>
              </w:rPr>
            </w:pPr>
            <w:r w:rsidRPr="00AB291F">
              <w:rPr>
                <w:rFonts w:ascii="StobiSerif Regular" w:hAnsi="StobiSerif Regular"/>
                <w:b/>
                <w:color w:val="000000"/>
                <w:sz w:val="20"/>
                <w:szCs w:val="20"/>
                <w:lang w:val="sq-AL"/>
              </w:rPr>
              <w:t>Korni</w:t>
            </w:r>
            <w:r w:rsidR="0054373A" w:rsidRPr="00AB291F">
              <w:rPr>
                <w:rFonts w:ascii="StobiSerif Regular" w:hAnsi="StobiSerif Regular"/>
                <w:b/>
                <w:color w:val="000000"/>
                <w:sz w:val="20"/>
                <w:szCs w:val="20"/>
                <w:lang w:val="sq-AL"/>
              </w:rPr>
              <w:t>z</w:t>
            </w:r>
            <w:r w:rsidRPr="00AB291F">
              <w:rPr>
                <w:rFonts w:ascii="StobiSerif Regular" w:hAnsi="StobiSerif Regular"/>
                <w:b/>
                <w:color w:val="000000"/>
                <w:sz w:val="20"/>
                <w:szCs w:val="20"/>
                <w:lang w:val="sq-AL"/>
              </w:rPr>
              <w:t>a kohore</w:t>
            </w:r>
          </w:p>
        </w:tc>
        <w:tc>
          <w:tcPr>
            <w:tcW w:w="1620" w:type="dxa"/>
            <w:tcBorders>
              <w:left w:val="single" w:sz="4" w:space="0" w:color="auto"/>
              <w:right w:val="single" w:sz="4" w:space="0" w:color="auto"/>
            </w:tcBorders>
            <w:shd w:val="clear" w:color="auto" w:fill="FF9999"/>
            <w:vAlign w:val="center"/>
          </w:tcPr>
          <w:p w14:paraId="1BEC40FD" w14:textId="77777777" w:rsidR="00B94311" w:rsidRPr="00AB291F" w:rsidRDefault="00B94311" w:rsidP="00B94311">
            <w:pPr>
              <w:jc w:val="center"/>
              <w:rPr>
                <w:rFonts w:ascii="StobiSerif Regular" w:hAnsi="StobiSerif Regular"/>
                <w:b/>
                <w:color w:val="000000"/>
                <w:sz w:val="20"/>
                <w:szCs w:val="20"/>
                <w:lang w:val="sq-AL"/>
              </w:rPr>
            </w:pPr>
            <w:r w:rsidRPr="00AB291F">
              <w:rPr>
                <w:rFonts w:ascii="StobiSerif Regular" w:hAnsi="StobiSerif Regular"/>
                <w:b/>
                <w:color w:val="000000"/>
                <w:sz w:val="20"/>
                <w:szCs w:val="20"/>
                <w:lang w:val="sq-AL"/>
              </w:rPr>
              <w:t>Institucioni përgjegjës</w:t>
            </w:r>
            <w:r w:rsidR="00A81317" w:rsidRPr="00AB291F">
              <w:rPr>
                <w:rFonts w:ascii="StobiSerif Regular" w:hAnsi="StobiSerif Regular"/>
                <w:b/>
                <w:color w:val="000000"/>
                <w:sz w:val="20"/>
                <w:szCs w:val="20"/>
                <w:lang w:val="sq-AL"/>
              </w:rPr>
              <w:t>/</w:t>
            </w:r>
          </w:p>
          <w:p w14:paraId="05620923" w14:textId="559FE8C5" w:rsidR="00A81317" w:rsidRPr="00AB291F" w:rsidRDefault="00653084" w:rsidP="00B94311">
            <w:pPr>
              <w:jc w:val="center"/>
              <w:rPr>
                <w:rFonts w:ascii="StobiSerif Regular" w:hAnsi="StobiSerif Regular"/>
                <w:b/>
                <w:color w:val="000000"/>
                <w:sz w:val="20"/>
                <w:szCs w:val="20"/>
                <w:lang w:val="sq-AL"/>
              </w:rPr>
            </w:pPr>
            <w:r w:rsidRPr="00AB291F">
              <w:rPr>
                <w:rFonts w:ascii="StobiSerif Regular" w:hAnsi="StobiSerif Regular"/>
                <w:b/>
                <w:color w:val="000000"/>
                <w:sz w:val="20"/>
                <w:szCs w:val="20"/>
                <w:lang w:val="sq-AL"/>
              </w:rPr>
              <w:t>institucionet</w:t>
            </w:r>
            <w:r w:rsidR="00B94311" w:rsidRPr="00AB291F">
              <w:rPr>
                <w:rFonts w:ascii="StobiSerif Regular" w:hAnsi="StobiSerif Regular"/>
                <w:b/>
                <w:color w:val="000000"/>
                <w:sz w:val="20"/>
                <w:szCs w:val="20"/>
                <w:lang w:val="sq-AL"/>
              </w:rPr>
              <w:t xml:space="preserve"> e përfshira</w:t>
            </w:r>
          </w:p>
        </w:tc>
        <w:tc>
          <w:tcPr>
            <w:tcW w:w="1666" w:type="dxa"/>
            <w:tcBorders>
              <w:left w:val="single" w:sz="4" w:space="0" w:color="auto"/>
              <w:right w:val="nil"/>
            </w:tcBorders>
            <w:shd w:val="clear" w:color="auto" w:fill="FFCCCC"/>
            <w:vAlign w:val="center"/>
          </w:tcPr>
          <w:p w14:paraId="1D053C37" w14:textId="77777777" w:rsidR="00A81317" w:rsidRPr="00AB291F" w:rsidRDefault="00A81317" w:rsidP="00A81317">
            <w:pPr>
              <w:jc w:val="center"/>
              <w:rPr>
                <w:rFonts w:ascii="StobiSerif Regular" w:hAnsi="StobiSerif Regular"/>
                <w:b/>
                <w:color w:val="000000"/>
                <w:sz w:val="20"/>
                <w:szCs w:val="20"/>
                <w:lang w:val="sq-AL"/>
              </w:rPr>
            </w:pPr>
          </w:p>
        </w:tc>
        <w:tc>
          <w:tcPr>
            <w:tcW w:w="2085" w:type="dxa"/>
            <w:tcBorders>
              <w:left w:val="nil"/>
              <w:right w:val="nil"/>
            </w:tcBorders>
            <w:shd w:val="clear" w:color="auto" w:fill="FFCCCC"/>
            <w:vAlign w:val="center"/>
          </w:tcPr>
          <w:p w14:paraId="6CE3BBCE" w14:textId="4E53DB75" w:rsidR="00A81317" w:rsidRPr="00AB291F" w:rsidRDefault="004F7395" w:rsidP="00A81317">
            <w:pPr>
              <w:jc w:val="center"/>
              <w:outlineLvl w:val="4"/>
              <w:rPr>
                <w:rFonts w:ascii="StobiSerif Regular" w:hAnsi="StobiSerif Regular"/>
                <w:b/>
                <w:bCs/>
                <w:color w:val="000000"/>
                <w:sz w:val="20"/>
                <w:szCs w:val="20"/>
                <w:lang w:val="sq-AL"/>
              </w:rPr>
            </w:pPr>
            <w:r w:rsidRPr="00AB291F">
              <w:rPr>
                <w:rFonts w:ascii="StobiSerif Regular" w:hAnsi="StobiSerif Regular"/>
                <w:b/>
                <w:bCs/>
                <w:color w:val="000000"/>
                <w:sz w:val="20"/>
                <w:szCs w:val="20"/>
                <w:lang w:val="sq-AL"/>
              </w:rPr>
              <w:t>Treguesit</w:t>
            </w:r>
          </w:p>
        </w:tc>
        <w:tc>
          <w:tcPr>
            <w:tcW w:w="1635" w:type="dxa"/>
            <w:tcBorders>
              <w:left w:val="nil"/>
            </w:tcBorders>
            <w:shd w:val="clear" w:color="auto" w:fill="FFCCCC"/>
            <w:vAlign w:val="center"/>
          </w:tcPr>
          <w:p w14:paraId="77A8C605" w14:textId="77777777" w:rsidR="00A81317" w:rsidRPr="00AB291F" w:rsidRDefault="00A81317" w:rsidP="00A81317">
            <w:pPr>
              <w:keepNext/>
              <w:ind w:left="720" w:hanging="720"/>
              <w:jc w:val="center"/>
              <w:outlineLvl w:val="2"/>
              <w:rPr>
                <w:rFonts w:ascii="StobiSerif Regular" w:hAnsi="StobiSerif Regular"/>
                <w:b/>
                <w:color w:val="000000"/>
                <w:sz w:val="20"/>
                <w:szCs w:val="20"/>
                <w:lang w:val="sq-AL"/>
              </w:rPr>
            </w:pPr>
          </w:p>
        </w:tc>
      </w:tr>
      <w:tr w:rsidR="00A81317" w:rsidRPr="00AB291F" w14:paraId="0926EB70" w14:textId="77777777" w:rsidTr="001F28A6">
        <w:trPr>
          <w:cantSplit/>
          <w:trHeight w:val="2780"/>
          <w:jc w:val="center"/>
        </w:trPr>
        <w:tc>
          <w:tcPr>
            <w:tcW w:w="4829" w:type="dxa"/>
            <w:shd w:val="clear" w:color="auto" w:fill="auto"/>
            <w:vAlign w:val="center"/>
          </w:tcPr>
          <w:p w14:paraId="3D837280" w14:textId="57AE8268" w:rsidR="00A81317" w:rsidRPr="00AB291F" w:rsidRDefault="004325C3" w:rsidP="004D27D8">
            <w:pPr>
              <w:contextualSpacing/>
              <w:jc w:val="both"/>
              <w:rPr>
                <w:rFonts w:ascii="StobiSerif Regular" w:hAnsi="StobiSerif Regular"/>
                <w:sz w:val="20"/>
                <w:szCs w:val="20"/>
                <w:lang w:val="sq-AL"/>
              </w:rPr>
            </w:pPr>
            <w:r w:rsidRPr="00AB291F">
              <w:rPr>
                <w:rFonts w:ascii="StobiSerif Regular" w:hAnsi="StobiSerif Regular"/>
                <w:sz w:val="20"/>
                <w:szCs w:val="20"/>
                <w:lang w:val="sq-AL"/>
              </w:rPr>
              <w:t xml:space="preserve">2.1 Planifikimi i punësimeve të reja dhe ngritja në detyrë në </w:t>
            </w:r>
            <w:r w:rsidR="004E6A06">
              <w:rPr>
                <w:rFonts w:ascii="StobiSerif Regular" w:hAnsi="StobiSerif Regular"/>
                <w:sz w:val="20"/>
                <w:szCs w:val="20"/>
                <w:lang w:val="sq-AL"/>
              </w:rPr>
              <w:t>Njësinë</w:t>
            </w:r>
            <w:r w:rsidRPr="00AB291F">
              <w:rPr>
                <w:rFonts w:ascii="StobiSerif Regular" w:hAnsi="StobiSerif Regular"/>
                <w:sz w:val="20"/>
                <w:szCs w:val="20"/>
                <w:lang w:val="sq-AL"/>
              </w:rPr>
              <w:t xml:space="preserve"> e </w:t>
            </w:r>
            <w:proofErr w:type="spellStart"/>
            <w:r w:rsidR="004D27D8" w:rsidRPr="00AB291F">
              <w:rPr>
                <w:rFonts w:ascii="StobiSerif Regular" w:hAnsi="StobiSerif Regular"/>
                <w:sz w:val="20"/>
                <w:szCs w:val="20"/>
                <w:lang w:val="sq-AL"/>
              </w:rPr>
              <w:t>auditimit</w:t>
            </w:r>
            <w:proofErr w:type="spellEnd"/>
            <w:r w:rsidRPr="00AB291F">
              <w:rPr>
                <w:rFonts w:ascii="StobiSerif Regular" w:hAnsi="StobiSerif Regular"/>
                <w:sz w:val="20"/>
                <w:szCs w:val="20"/>
                <w:lang w:val="sq-AL"/>
              </w:rPr>
              <w:t xml:space="preserve"> të </w:t>
            </w:r>
            <w:r w:rsidR="00653084">
              <w:rPr>
                <w:rFonts w:ascii="StobiSerif Regular" w:hAnsi="StobiSerif Regular"/>
                <w:sz w:val="20"/>
                <w:szCs w:val="20"/>
                <w:lang w:val="sq-AL"/>
              </w:rPr>
              <w:t>b</w:t>
            </w:r>
            <w:r w:rsidRPr="00AB291F">
              <w:rPr>
                <w:rFonts w:ascii="StobiSerif Regular" w:hAnsi="StobiSerif Regular"/>
                <w:sz w:val="20"/>
                <w:szCs w:val="20"/>
                <w:lang w:val="sq-AL"/>
              </w:rPr>
              <w:t>rendshëm</w:t>
            </w:r>
            <w:r w:rsidR="003D0DBD">
              <w:rPr>
                <w:rFonts w:ascii="StobiSerif Regular" w:hAnsi="StobiSerif Regular"/>
                <w:sz w:val="20"/>
                <w:szCs w:val="20"/>
                <w:lang w:val="sq-AL"/>
              </w:rPr>
              <w:t>.</w:t>
            </w:r>
          </w:p>
        </w:tc>
        <w:tc>
          <w:tcPr>
            <w:tcW w:w="1817" w:type="dxa"/>
            <w:shd w:val="clear" w:color="auto" w:fill="auto"/>
          </w:tcPr>
          <w:p w14:paraId="76CC6BF8" w14:textId="77777777" w:rsidR="00A81317" w:rsidRPr="00AB291F" w:rsidRDefault="00A81317" w:rsidP="00A81317">
            <w:pPr>
              <w:jc w:val="center"/>
              <w:rPr>
                <w:rFonts w:ascii="StobiSerif Regular" w:hAnsi="StobiSerif Regular"/>
                <w:color w:val="000000"/>
                <w:sz w:val="20"/>
                <w:szCs w:val="20"/>
                <w:lang w:val="sq-AL"/>
              </w:rPr>
            </w:pPr>
          </w:p>
          <w:p w14:paraId="1B56F046" w14:textId="77777777" w:rsidR="00A81317" w:rsidRPr="00AB291F" w:rsidRDefault="00A81317" w:rsidP="00A81317">
            <w:pPr>
              <w:jc w:val="center"/>
              <w:rPr>
                <w:rFonts w:ascii="StobiSerif Regular" w:hAnsi="StobiSerif Regular"/>
                <w:color w:val="000000"/>
                <w:sz w:val="20"/>
                <w:szCs w:val="20"/>
                <w:lang w:val="sq-AL"/>
              </w:rPr>
            </w:pPr>
          </w:p>
          <w:p w14:paraId="714C658C" w14:textId="77777777" w:rsidR="00A81317" w:rsidRPr="00AB291F" w:rsidRDefault="00A81317" w:rsidP="00A81317">
            <w:pPr>
              <w:jc w:val="center"/>
              <w:rPr>
                <w:rFonts w:ascii="StobiSerif Regular" w:hAnsi="StobiSerif Regular"/>
                <w:color w:val="000000"/>
                <w:sz w:val="20"/>
                <w:szCs w:val="20"/>
                <w:lang w:val="sq-AL"/>
              </w:rPr>
            </w:pPr>
          </w:p>
          <w:p w14:paraId="37AAC364" w14:textId="77777777" w:rsidR="002E4E4E" w:rsidRPr="00AB291F" w:rsidRDefault="002E4E4E" w:rsidP="00A81317">
            <w:pPr>
              <w:jc w:val="center"/>
              <w:rPr>
                <w:rFonts w:ascii="StobiSerif Regular" w:hAnsi="StobiSerif Regular"/>
                <w:color w:val="000000"/>
                <w:sz w:val="20"/>
                <w:szCs w:val="20"/>
                <w:lang w:val="sq-AL"/>
              </w:rPr>
            </w:pPr>
          </w:p>
          <w:p w14:paraId="2D169EDB" w14:textId="77777777" w:rsidR="002E4E4E" w:rsidRPr="00AB291F" w:rsidRDefault="002E4E4E" w:rsidP="00A81317">
            <w:pPr>
              <w:jc w:val="center"/>
              <w:rPr>
                <w:rFonts w:ascii="StobiSerif Regular" w:hAnsi="StobiSerif Regular"/>
                <w:color w:val="000000"/>
                <w:sz w:val="20"/>
                <w:szCs w:val="20"/>
                <w:lang w:val="sq-AL"/>
              </w:rPr>
            </w:pPr>
          </w:p>
          <w:p w14:paraId="57D914FE" w14:textId="77777777" w:rsidR="002E4E4E" w:rsidRPr="00AB291F" w:rsidRDefault="002E4E4E" w:rsidP="00A81317">
            <w:pPr>
              <w:jc w:val="center"/>
              <w:rPr>
                <w:rFonts w:ascii="StobiSerif Regular" w:hAnsi="StobiSerif Regular"/>
                <w:color w:val="000000"/>
                <w:sz w:val="20"/>
                <w:szCs w:val="20"/>
                <w:lang w:val="sq-AL"/>
              </w:rPr>
            </w:pPr>
          </w:p>
          <w:p w14:paraId="1AE0ADF0" w14:textId="3B2A08BC" w:rsidR="00A81317" w:rsidRPr="00AB291F" w:rsidRDefault="00A81317" w:rsidP="002E4E4E">
            <w:pPr>
              <w:jc w:val="center"/>
              <w:rPr>
                <w:rFonts w:ascii="StobiSerif Regular" w:hAnsi="StobiSerif Regular"/>
                <w:color w:val="000000"/>
                <w:sz w:val="20"/>
                <w:szCs w:val="20"/>
                <w:lang w:val="sq-AL"/>
              </w:rPr>
            </w:pPr>
            <w:r w:rsidRPr="00AB291F">
              <w:rPr>
                <w:rFonts w:ascii="StobiSerif Regular" w:hAnsi="StobiSerif Regular"/>
                <w:color w:val="000000"/>
                <w:sz w:val="20"/>
                <w:szCs w:val="20"/>
                <w:lang w:val="sq-AL"/>
              </w:rPr>
              <w:t>20</w:t>
            </w:r>
            <w:r w:rsidR="002E4E4E" w:rsidRPr="00AB291F">
              <w:rPr>
                <w:rFonts w:ascii="StobiSerif Regular" w:hAnsi="StobiSerif Regular"/>
                <w:color w:val="000000"/>
                <w:sz w:val="20"/>
                <w:szCs w:val="20"/>
                <w:lang w:val="sq-AL"/>
              </w:rPr>
              <w:t>22</w:t>
            </w:r>
            <w:r w:rsidR="00E31CD1" w:rsidRPr="00AB291F">
              <w:rPr>
                <w:rFonts w:ascii="StobiSerif Regular" w:hAnsi="StobiSerif Regular"/>
                <w:color w:val="000000"/>
                <w:sz w:val="20"/>
                <w:szCs w:val="20"/>
                <w:lang w:val="sq-AL"/>
              </w:rPr>
              <w:t>-2026</w:t>
            </w:r>
          </w:p>
        </w:tc>
        <w:tc>
          <w:tcPr>
            <w:tcW w:w="1620" w:type="dxa"/>
            <w:shd w:val="clear" w:color="auto" w:fill="auto"/>
          </w:tcPr>
          <w:p w14:paraId="387D9041" w14:textId="77777777" w:rsidR="00A81317" w:rsidRPr="00AB291F" w:rsidRDefault="00A81317" w:rsidP="00A81317">
            <w:pPr>
              <w:jc w:val="center"/>
              <w:rPr>
                <w:rFonts w:ascii="StobiSerif Regular" w:hAnsi="StobiSerif Regular"/>
                <w:color w:val="000000"/>
                <w:sz w:val="20"/>
                <w:szCs w:val="20"/>
                <w:lang w:val="sq-AL"/>
              </w:rPr>
            </w:pPr>
          </w:p>
          <w:p w14:paraId="3E074185" w14:textId="77777777" w:rsidR="002E4E4E" w:rsidRPr="00AB291F" w:rsidRDefault="002E4E4E" w:rsidP="00A81317">
            <w:pPr>
              <w:jc w:val="center"/>
              <w:rPr>
                <w:rFonts w:ascii="StobiSerif Regular" w:hAnsi="StobiSerif Regular"/>
                <w:color w:val="000000"/>
                <w:sz w:val="20"/>
                <w:szCs w:val="20"/>
                <w:lang w:val="sq-AL"/>
              </w:rPr>
            </w:pPr>
          </w:p>
          <w:p w14:paraId="37695EB6" w14:textId="77777777" w:rsidR="002E4E4E" w:rsidRPr="00AB291F" w:rsidRDefault="002E4E4E" w:rsidP="00A81317">
            <w:pPr>
              <w:jc w:val="center"/>
              <w:rPr>
                <w:rFonts w:ascii="StobiSerif Regular" w:hAnsi="StobiSerif Regular"/>
                <w:color w:val="000000"/>
                <w:sz w:val="20"/>
                <w:szCs w:val="20"/>
                <w:lang w:val="sq-AL"/>
              </w:rPr>
            </w:pPr>
          </w:p>
          <w:p w14:paraId="60634C53" w14:textId="77777777" w:rsidR="002E4E4E" w:rsidRPr="00AB291F" w:rsidRDefault="002E4E4E" w:rsidP="00A81317">
            <w:pPr>
              <w:jc w:val="center"/>
              <w:rPr>
                <w:rFonts w:ascii="StobiSerif Regular" w:hAnsi="StobiSerif Regular"/>
                <w:color w:val="000000"/>
                <w:sz w:val="20"/>
                <w:szCs w:val="20"/>
                <w:lang w:val="sq-AL"/>
              </w:rPr>
            </w:pPr>
          </w:p>
          <w:p w14:paraId="4413CCB4" w14:textId="77777777" w:rsidR="00A81317" w:rsidRPr="00AB291F" w:rsidRDefault="00A81317" w:rsidP="00A81317">
            <w:pPr>
              <w:jc w:val="center"/>
              <w:rPr>
                <w:rFonts w:ascii="StobiSerif Regular" w:hAnsi="StobiSerif Regular"/>
                <w:color w:val="000000"/>
                <w:sz w:val="20"/>
                <w:szCs w:val="20"/>
                <w:lang w:val="sq-AL"/>
              </w:rPr>
            </w:pPr>
          </w:p>
          <w:p w14:paraId="46A0ECFB" w14:textId="0143993A" w:rsidR="00A81317" w:rsidRPr="00AB291F" w:rsidRDefault="00490758" w:rsidP="00A81317">
            <w:pPr>
              <w:jc w:val="center"/>
              <w:rPr>
                <w:rFonts w:ascii="StobiSerif Regular" w:eastAsia="Calibri" w:hAnsi="StobiSerif Regular"/>
                <w:color w:val="000000"/>
                <w:sz w:val="20"/>
                <w:szCs w:val="20"/>
                <w:lang w:val="sq-AL"/>
              </w:rPr>
            </w:pPr>
            <w:proofErr w:type="spellStart"/>
            <w:r w:rsidRPr="00AB291F">
              <w:rPr>
                <w:rFonts w:ascii="StobiSerif Regular" w:eastAsia="Calibri" w:hAnsi="StobiSerif Regular"/>
                <w:color w:val="000000"/>
                <w:sz w:val="20"/>
                <w:szCs w:val="20"/>
                <w:lang w:val="sq-AL"/>
              </w:rPr>
              <w:t>DES</w:t>
            </w:r>
            <w:proofErr w:type="spellEnd"/>
            <w:r w:rsidR="00A81317" w:rsidRPr="00AB291F">
              <w:rPr>
                <w:rFonts w:ascii="StobiSerif Regular" w:eastAsia="Calibri" w:hAnsi="StobiSerif Regular"/>
                <w:color w:val="000000"/>
                <w:sz w:val="20"/>
                <w:szCs w:val="20"/>
                <w:lang w:val="sq-AL"/>
              </w:rPr>
              <w:t xml:space="preserve">, </w:t>
            </w:r>
            <w:proofErr w:type="spellStart"/>
            <w:r w:rsidRPr="00AB291F">
              <w:rPr>
                <w:rFonts w:ascii="StobiSerif Regular" w:eastAsia="Calibri" w:hAnsi="StobiSerif Regular"/>
                <w:color w:val="000000"/>
                <w:sz w:val="20"/>
                <w:szCs w:val="20"/>
                <w:lang w:val="sq-AL"/>
              </w:rPr>
              <w:t>MF</w:t>
            </w:r>
            <w:proofErr w:type="spellEnd"/>
            <w:r w:rsidR="007B0903" w:rsidRPr="00AB291F">
              <w:rPr>
                <w:rFonts w:ascii="StobiSerif Regular" w:eastAsia="Calibri" w:hAnsi="StobiSerif Regular"/>
                <w:color w:val="000000"/>
                <w:sz w:val="20"/>
                <w:szCs w:val="20"/>
                <w:lang w:val="sq-AL"/>
              </w:rPr>
              <w:t xml:space="preserve"> </w:t>
            </w:r>
            <w:proofErr w:type="spellStart"/>
            <w:r w:rsidRPr="00AB291F">
              <w:rPr>
                <w:rFonts w:ascii="StobiSerif Regular" w:eastAsia="Calibri" w:hAnsi="StobiSerif Regular"/>
                <w:color w:val="000000"/>
                <w:sz w:val="20"/>
                <w:szCs w:val="20"/>
                <w:lang w:val="sq-AL"/>
              </w:rPr>
              <w:t>MSHIA</w:t>
            </w:r>
            <w:proofErr w:type="spellEnd"/>
          </w:p>
          <w:p w14:paraId="26B03FFD" w14:textId="77777777" w:rsidR="00A81317" w:rsidRPr="00AB291F" w:rsidRDefault="00A81317" w:rsidP="00A81317">
            <w:pPr>
              <w:jc w:val="center"/>
              <w:rPr>
                <w:rFonts w:ascii="StobiSerif Regular" w:hAnsi="StobiSerif Regular"/>
                <w:color w:val="000000"/>
                <w:sz w:val="20"/>
                <w:szCs w:val="20"/>
                <w:lang w:val="sq-AL"/>
              </w:rPr>
            </w:pPr>
          </w:p>
        </w:tc>
        <w:tc>
          <w:tcPr>
            <w:tcW w:w="5386" w:type="dxa"/>
            <w:gridSpan w:val="3"/>
            <w:shd w:val="clear" w:color="auto" w:fill="auto"/>
          </w:tcPr>
          <w:p w14:paraId="5293887A" w14:textId="7A7E4E44" w:rsidR="00A81317" w:rsidRPr="00AB291F" w:rsidRDefault="007B0903" w:rsidP="00A81317">
            <w:pPr>
              <w:ind w:left="317"/>
              <w:contextualSpacing/>
              <w:rPr>
                <w:rFonts w:ascii="StobiSerif Regular" w:hAnsi="StobiSerif Regular"/>
                <w:color w:val="000000"/>
                <w:sz w:val="20"/>
                <w:szCs w:val="20"/>
                <w:lang w:val="sq-AL"/>
              </w:rPr>
            </w:pPr>
            <w:r w:rsidRPr="00AB291F">
              <w:rPr>
                <w:rFonts w:ascii="StobiSerif Regular" w:hAnsi="StobiSerif Regular"/>
                <w:color w:val="000000"/>
                <w:sz w:val="20"/>
                <w:szCs w:val="20"/>
                <w:lang w:val="sq-AL"/>
              </w:rPr>
              <w:t xml:space="preserve"> </w:t>
            </w:r>
          </w:p>
          <w:p w14:paraId="455E3D8D" w14:textId="77777777" w:rsidR="009B71F3" w:rsidRPr="00AB291F" w:rsidRDefault="009B71F3" w:rsidP="00B57DDF">
            <w:pPr>
              <w:spacing w:after="200" w:line="276" w:lineRule="auto"/>
              <w:contextualSpacing/>
              <w:jc w:val="both"/>
              <w:rPr>
                <w:rFonts w:ascii="StobiSerif Regular" w:hAnsi="StobiSerif Regular"/>
                <w:sz w:val="20"/>
                <w:szCs w:val="20"/>
                <w:lang w:val="sq-AL"/>
              </w:rPr>
            </w:pPr>
          </w:p>
          <w:p w14:paraId="4DC4F2A0" w14:textId="0B34EBEE" w:rsidR="009942A0" w:rsidRPr="00AB291F" w:rsidRDefault="009942A0" w:rsidP="009942A0">
            <w:pPr>
              <w:spacing w:after="200" w:line="276" w:lineRule="auto"/>
              <w:contextualSpacing/>
              <w:jc w:val="both"/>
              <w:rPr>
                <w:rFonts w:ascii="StobiSerif Regular" w:hAnsi="StobiSerif Regular"/>
                <w:sz w:val="20"/>
                <w:szCs w:val="20"/>
                <w:lang w:val="sq-AL"/>
              </w:rPr>
            </w:pPr>
            <w:r w:rsidRPr="00AB291F">
              <w:rPr>
                <w:rFonts w:ascii="StobiSerif Regular" w:hAnsi="StobiSerif Regular"/>
                <w:sz w:val="20"/>
                <w:szCs w:val="20"/>
                <w:lang w:val="sq-AL"/>
              </w:rPr>
              <w:t xml:space="preserve">Plani </w:t>
            </w:r>
            <w:r w:rsidR="00653084" w:rsidRPr="00AB291F">
              <w:rPr>
                <w:rFonts w:ascii="StobiSerif Regular" w:hAnsi="StobiSerif Regular"/>
                <w:sz w:val="20"/>
                <w:szCs w:val="20"/>
                <w:lang w:val="sq-AL"/>
              </w:rPr>
              <w:t xml:space="preserve">vjetor i punësimit i miratuar </w:t>
            </w:r>
            <w:r w:rsidRPr="00AB291F">
              <w:rPr>
                <w:rFonts w:ascii="StobiSerif Regular" w:hAnsi="StobiSerif Regular"/>
                <w:sz w:val="20"/>
                <w:szCs w:val="20"/>
                <w:lang w:val="sq-AL"/>
              </w:rPr>
              <w:t xml:space="preserve">i </w:t>
            </w:r>
            <w:proofErr w:type="spellStart"/>
            <w:r w:rsidR="008F7FCC" w:rsidRPr="00AB291F">
              <w:rPr>
                <w:rFonts w:ascii="StobiSerif Regular" w:hAnsi="StobiSerif Regular"/>
                <w:sz w:val="20"/>
                <w:szCs w:val="20"/>
                <w:lang w:val="sq-AL"/>
              </w:rPr>
              <w:t>DES</w:t>
            </w:r>
            <w:proofErr w:type="spellEnd"/>
            <w:r w:rsidR="003D0DBD">
              <w:rPr>
                <w:rFonts w:ascii="StobiSerif Regular" w:hAnsi="StobiSerif Regular"/>
                <w:sz w:val="20"/>
                <w:szCs w:val="20"/>
                <w:lang w:val="sq-AL"/>
              </w:rPr>
              <w:t>.</w:t>
            </w:r>
          </w:p>
          <w:p w14:paraId="179CC529" w14:textId="7D9D00CE" w:rsidR="009942A0" w:rsidRPr="00AB291F" w:rsidRDefault="009942A0" w:rsidP="009942A0">
            <w:pPr>
              <w:spacing w:after="200" w:line="276" w:lineRule="auto"/>
              <w:contextualSpacing/>
              <w:jc w:val="both"/>
              <w:rPr>
                <w:rFonts w:ascii="StobiSerif Regular" w:hAnsi="StobiSerif Regular"/>
                <w:sz w:val="20"/>
                <w:szCs w:val="20"/>
                <w:lang w:val="sq-AL"/>
              </w:rPr>
            </w:pPr>
            <w:r w:rsidRPr="00AB291F">
              <w:rPr>
                <w:rFonts w:ascii="StobiSerif Regular" w:hAnsi="StobiSerif Regular"/>
                <w:sz w:val="20"/>
                <w:szCs w:val="20"/>
                <w:lang w:val="sq-AL"/>
              </w:rPr>
              <w:t xml:space="preserve">Pëlqimi me shkrim nga </w:t>
            </w:r>
            <w:proofErr w:type="spellStart"/>
            <w:r w:rsidRPr="00AB291F">
              <w:rPr>
                <w:rFonts w:ascii="StobiSerif Regular" w:hAnsi="StobiSerif Regular"/>
                <w:sz w:val="20"/>
                <w:szCs w:val="20"/>
                <w:lang w:val="sq-AL"/>
              </w:rPr>
              <w:t>MF</w:t>
            </w:r>
            <w:proofErr w:type="spellEnd"/>
            <w:r w:rsidRPr="00AB291F">
              <w:rPr>
                <w:rFonts w:ascii="StobiSerif Regular" w:hAnsi="StobiSerif Regular"/>
                <w:sz w:val="20"/>
                <w:szCs w:val="20"/>
                <w:lang w:val="sq-AL"/>
              </w:rPr>
              <w:t xml:space="preserve"> dhe </w:t>
            </w:r>
            <w:proofErr w:type="spellStart"/>
            <w:r w:rsidR="008F7FCC" w:rsidRPr="00AB291F">
              <w:rPr>
                <w:rFonts w:ascii="StobiSerif Regular" w:eastAsia="Calibri" w:hAnsi="StobiSerif Regular"/>
                <w:color w:val="000000"/>
                <w:sz w:val="20"/>
                <w:szCs w:val="20"/>
                <w:lang w:val="sq-AL"/>
              </w:rPr>
              <w:t>MSHIA</w:t>
            </w:r>
            <w:proofErr w:type="spellEnd"/>
            <w:r w:rsidR="003D0DBD">
              <w:rPr>
                <w:rFonts w:ascii="StobiSerif Regular" w:eastAsia="Calibri" w:hAnsi="StobiSerif Regular"/>
                <w:color w:val="000000"/>
                <w:sz w:val="20"/>
                <w:szCs w:val="20"/>
                <w:lang w:val="sq-AL"/>
              </w:rPr>
              <w:t>.</w:t>
            </w:r>
          </w:p>
          <w:p w14:paraId="744471FC" w14:textId="069AD9AA" w:rsidR="009942A0" w:rsidRPr="00AB291F" w:rsidRDefault="009942A0" w:rsidP="009942A0">
            <w:pPr>
              <w:spacing w:after="200" w:line="276" w:lineRule="auto"/>
              <w:contextualSpacing/>
              <w:jc w:val="both"/>
              <w:rPr>
                <w:rFonts w:ascii="StobiSerif Regular" w:hAnsi="StobiSerif Regular"/>
                <w:sz w:val="20"/>
                <w:szCs w:val="20"/>
                <w:lang w:val="sq-AL"/>
              </w:rPr>
            </w:pPr>
            <w:r w:rsidRPr="00AB291F">
              <w:rPr>
                <w:rFonts w:ascii="StobiSerif Regular" w:hAnsi="StobiSerif Regular"/>
                <w:sz w:val="20"/>
                <w:szCs w:val="20"/>
                <w:lang w:val="sq-AL"/>
              </w:rPr>
              <w:t>Njoftim publik/i brendshëm i kryer</w:t>
            </w:r>
            <w:r w:rsidR="003D0DBD">
              <w:rPr>
                <w:rFonts w:ascii="StobiSerif Regular" w:hAnsi="StobiSerif Regular"/>
                <w:sz w:val="20"/>
                <w:szCs w:val="20"/>
                <w:lang w:val="sq-AL"/>
              </w:rPr>
              <w:t>.</w:t>
            </w:r>
          </w:p>
          <w:p w14:paraId="23B7C909" w14:textId="4F0ED1FE" w:rsidR="002E4E4E" w:rsidRPr="00AB291F" w:rsidRDefault="009942A0" w:rsidP="009942A0">
            <w:pPr>
              <w:spacing w:after="200" w:line="276" w:lineRule="auto"/>
              <w:contextualSpacing/>
              <w:jc w:val="both"/>
              <w:rPr>
                <w:rFonts w:ascii="StobiSerif Regular" w:hAnsi="StobiSerif Regular"/>
                <w:sz w:val="20"/>
                <w:szCs w:val="20"/>
                <w:lang w:val="sq-AL"/>
              </w:rPr>
            </w:pPr>
            <w:r w:rsidRPr="00AB291F">
              <w:rPr>
                <w:rFonts w:ascii="StobiSerif Regular" w:hAnsi="StobiSerif Regular"/>
                <w:sz w:val="20"/>
                <w:szCs w:val="20"/>
                <w:lang w:val="sq-AL"/>
              </w:rPr>
              <w:t>Rritja e numrit të punonjësve</w:t>
            </w:r>
            <w:r w:rsidR="003D0DBD">
              <w:rPr>
                <w:rFonts w:ascii="StobiSerif Regular" w:hAnsi="StobiSerif Regular"/>
                <w:sz w:val="20"/>
                <w:szCs w:val="20"/>
                <w:lang w:val="sq-AL"/>
              </w:rPr>
              <w:t>.</w:t>
            </w:r>
          </w:p>
          <w:p w14:paraId="4FFF1DCC" w14:textId="17A5FE5E" w:rsidR="009B71F3" w:rsidRPr="00AB291F" w:rsidRDefault="009B71F3" w:rsidP="00E31CD1">
            <w:pPr>
              <w:spacing w:after="200" w:line="276" w:lineRule="auto"/>
              <w:contextualSpacing/>
              <w:jc w:val="both"/>
              <w:rPr>
                <w:rFonts w:ascii="StobiSerif Regular" w:hAnsi="StobiSerif Regular"/>
                <w:sz w:val="20"/>
                <w:szCs w:val="20"/>
                <w:lang w:val="sq-AL"/>
              </w:rPr>
            </w:pPr>
          </w:p>
        </w:tc>
      </w:tr>
      <w:tr w:rsidR="00A81317" w:rsidRPr="00AB291F" w14:paraId="2DDEB44F" w14:textId="77777777" w:rsidTr="001F28A6">
        <w:trPr>
          <w:cantSplit/>
          <w:trHeight w:val="692"/>
          <w:jc w:val="center"/>
        </w:trPr>
        <w:tc>
          <w:tcPr>
            <w:tcW w:w="4829" w:type="dxa"/>
            <w:shd w:val="clear" w:color="auto" w:fill="auto"/>
            <w:vAlign w:val="center"/>
          </w:tcPr>
          <w:p w14:paraId="3522DBD7" w14:textId="1C0DC796" w:rsidR="00A81317" w:rsidRPr="00AB291F" w:rsidRDefault="00EB192A" w:rsidP="00921235">
            <w:pPr>
              <w:contextualSpacing/>
              <w:jc w:val="both"/>
              <w:rPr>
                <w:rFonts w:ascii="StobiSerif Regular" w:hAnsi="StobiSerif Regular"/>
                <w:sz w:val="20"/>
                <w:szCs w:val="20"/>
                <w:lang w:val="sq-AL"/>
              </w:rPr>
            </w:pPr>
            <w:r w:rsidRPr="00AB291F">
              <w:rPr>
                <w:rFonts w:ascii="StobiSerif Regular" w:hAnsi="StobiSerif Regular"/>
                <w:sz w:val="20"/>
                <w:szCs w:val="20"/>
                <w:lang w:val="sq-AL"/>
              </w:rPr>
              <w:t xml:space="preserve">2.2 </w:t>
            </w:r>
            <w:r w:rsidR="004410F8" w:rsidRPr="00AB291F">
              <w:rPr>
                <w:rFonts w:ascii="StobiSerif Regular" w:hAnsi="StobiSerif Regular"/>
                <w:sz w:val="20"/>
                <w:szCs w:val="20"/>
                <w:lang w:val="sq-AL"/>
              </w:rPr>
              <w:t xml:space="preserve">Trajnimi i punonjësve në </w:t>
            </w:r>
            <w:r w:rsidR="00653084">
              <w:rPr>
                <w:rFonts w:ascii="StobiSerif Regular" w:hAnsi="StobiSerif Regular"/>
                <w:sz w:val="20"/>
                <w:szCs w:val="20"/>
                <w:lang w:val="sq-AL"/>
              </w:rPr>
              <w:t>Njësinë</w:t>
            </w:r>
            <w:r w:rsidR="004410F8" w:rsidRPr="00AB291F">
              <w:rPr>
                <w:rFonts w:ascii="StobiSerif Regular" w:hAnsi="StobiSerif Regular"/>
                <w:sz w:val="20"/>
                <w:szCs w:val="20"/>
                <w:lang w:val="sq-AL"/>
              </w:rPr>
              <w:t xml:space="preserve"> e </w:t>
            </w:r>
            <w:proofErr w:type="spellStart"/>
            <w:r w:rsidR="00653084">
              <w:rPr>
                <w:rFonts w:ascii="StobiSerif Regular" w:hAnsi="StobiSerif Regular"/>
                <w:sz w:val="20"/>
                <w:szCs w:val="20"/>
                <w:lang w:val="sq-AL"/>
              </w:rPr>
              <w:t>a</w:t>
            </w:r>
            <w:r w:rsidR="007A00BA" w:rsidRPr="00AB291F">
              <w:rPr>
                <w:rFonts w:ascii="StobiSerif Regular" w:hAnsi="StobiSerif Regular"/>
                <w:sz w:val="20"/>
                <w:szCs w:val="20"/>
                <w:lang w:val="sq-AL"/>
              </w:rPr>
              <w:t>uditimit</w:t>
            </w:r>
            <w:proofErr w:type="spellEnd"/>
            <w:r w:rsidR="004410F8" w:rsidRPr="00AB291F">
              <w:rPr>
                <w:rFonts w:ascii="StobiSerif Regular" w:hAnsi="StobiSerif Regular"/>
                <w:sz w:val="20"/>
                <w:szCs w:val="20"/>
                <w:lang w:val="sq-AL"/>
              </w:rPr>
              <w:t xml:space="preserve"> në </w:t>
            </w:r>
            <w:proofErr w:type="spellStart"/>
            <w:r w:rsidR="00921235" w:rsidRPr="00AB291F">
              <w:rPr>
                <w:rFonts w:ascii="StobiSerif Regular" w:hAnsi="StobiSerif Regular"/>
                <w:sz w:val="20"/>
                <w:szCs w:val="20"/>
                <w:lang w:val="sq-AL"/>
              </w:rPr>
              <w:t>DES</w:t>
            </w:r>
            <w:proofErr w:type="spellEnd"/>
            <w:r w:rsidR="003D0DBD">
              <w:rPr>
                <w:rFonts w:ascii="StobiSerif Regular" w:hAnsi="StobiSerif Regular"/>
                <w:sz w:val="20"/>
                <w:szCs w:val="20"/>
                <w:lang w:val="sq-AL"/>
              </w:rPr>
              <w:t>.</w:t>
            </w:r>
          </w:p>
        </w:tc>
        <w:tc>
          <w:tcPr>
            <w:tcW w:w="1817" w:type="dxa"/>
            <w:shd w:val="clear" w:color="auto" w:fill="auto"/>
          </w:tcPr>
          <w:p w14:paraId="2FA488A8" w14:textId="77777777" w:rsidR="00653084" w:rsidRDefault="00DB041D" w:rsidP="001F28A6">
            <w:pPr>
              <w:jc w:val="center"/>
              <w:rPr>
                <w:rFonts w:ascii="StobiSerif Regular" w:hAnsi="StobiSerif Regular"/>
                <w:color w:val="000000"/>
                <w:sz w:val="20"/>
                <w:szCs w:val="20"/>
                <w:lang w:val="sq-AL"/>
              </w:rPr>
            </w:pPr>
            <w:r w:rsidRPr="00AB291F">
              <w:rPr>
                <w:rFonts w:ascii="StobiSerif Regular" w:hAnsi="StobiSerif Regular"/>
                <w:color w:val="000000"/>
                <w:sz w:val="20"/>
                <w:szCs w:val="20"/>
                <w:lang w:val="sq-AL"/>
              </w:rPr>
              <w:t>2023</w:t>
            </w:r>
            <w:r w:rsidR="002E4E4E" w:rsidRPr="00AB291F">
              <w:rPr>
                <w:rFonts w:ascii="StobiSerif Regular" w:hAnsi="StobiSerif Regular"/>
                <w:color w:val="000000"/>
                <w:sz w:val="20"/>
                <w:szCs w:val="20"/>
                <w:lang w:val="sq-AL"/>
              </w:rPr>
              <w:t xml:space="preserve">- </w:t>
            </w:r>
          </w:p>
          <w:p w14:paraId="15588AC5" w14:textId="561B73E4" w:rsidR="00A81317" w:rsidRPr="00AB291F" w:rsidRDefault="00653084" w:rsidP="001F28A6">
            <w:pPr>
              <w:jc w:val="center"/>
              <w:rPr>
                <w:rFonts w:ascii="StobiSerif Regular" w:hAnsi="StobiSerif Regular"/>
                <w:color w:val="000000"/>
                <w:sz w:val="20"/>
                <w:szCs w:val="20"/>
                <w:lang w:val="sq-AL"/>
              </w:rPr>
            </w:pPr>
            <w:r>
              <w:rPr>
                <w:rFonts w:ascii="StobiSerif Regular" w:hAnsi="StobiSerif Regular"/>
                <w:color w:val="000000"/>
                <w:sz w:val="20"/>
                <w:szCs w:val="20"/>
                <w:lang w:val="sq-AL"/>
              </w:rPr>
              <w:t>Në vazhdimësi</w:t>
            </w:r>
            <w:r w:rsidR="001F28A6" w:rsidRPr="00AB291F">
              <w:rPr>
                <w:rFonts w:ascii="StobiSerif Regular" w:hAnsi="StobiSerif Regular"/>
                <w:color w:val="000000"/>
                <w:sz w:val="20"/>
                <w:szCs w:val="20"/>
                <w:lang w:val="sq-AL"/>
              </w:rPr>
              <w:t xml:space="preserve"> </w:t>
            </w:r>
          </w:p>
        </w:tc>
        <w:tc>
          <w:tcPr>
            <w:tcW w:w="1620" w:type="dxa"/>
            <w:shd w:val="clear" w:color="auto" w:fill="auto"/>
          </w:tcPr>
          <w:p w14:paraId="00D05BDF" w14:textId="16DD4080" w:rsidR="00A81317" w:rsidRPr="00AB291F" w:rsidRDefault="00921235" w:rsidP="00921235">
            <w:pPr>
              <w:jc w:val="center"/>
              <w:rPr>
                <w:rFonts w:ascii="StobiSerif Regular" w:hAnsi="StobiSerif Regular"/>
                <w:color w:val="000000"/>
                <w:sz w:val="20"/>
                <w:szCs w:val="20"/>
                <w:lang w:val="sq-AL"/>
              </w:rPr>
            </w:pPr>
            <w:proofErr w:type="spellStart"/>
            <w:r w:rsidRPr="00AB291F">
              <w:rPr>
                <w:rFonts w:ascii="StobiSerif Regular" w:hAnsi="StobiSerif Regular"/>
                <w:color w:val="000000"/>
                <w:sz w:val="20"/>
                <w:szCs w:val="20"/>
                <w:lang w:val="sq-AL"/>
              </w:rPr>
              <w:t>DES,MF</w:t>
            </w:r>
            <w:proofErr w:type="spellEnd"/>
            <w:r w:rsidR="009F7398" w:rsidRPr="00AB291F">
              <w:rPr>
                <w:rFonts w:ascii="StobiSerif Regular" w:hAnsi="StobiSerif Regular"/>
                <w:color w:val="000000"/>
                <w:sz w:val="20"/>
                <w:szCs w:val="20"/>
                <w:lang w:val="sq-AL"/>
              </w:rPr>
              <w:t xml:space="preserve"> </w:t>
            </w:r>
            <w:proofErr w:type="spellStart"/>
            <w:r w:rsidRPr="00AB291F">
              <w:rPr>
                <w:rFonts w:ascii="StobiSerif Regular" w:eastAsia="Calibri" w:hAnsi="StobiSerif Regular"/>
                <w:color w:val="000000"/>
                <w:sz w:val="20"/>
                <w:szCs w:val="20"/>
                <w:lang w:val="sq-AL"/>
              </w:rPr>
              <w:t>MSHIA</w:t>
            </w:r>
            <w:proofErr w:type="spellEnd"/>
          </w:p>
        </w:tc>
        <w:tc>
          <w:tcPr>
            <w:tcW w:w="5386" w:type="dxa"/>
            <w:gridSpan w:val="3"/>
            <w:shd w:val="clear" w:color="auto" w:fill="auto"/>
          </w:tcPr>
          <w:p w14:paraId="5461253F" w14:textId="5CD0BDD1" w:rsidR="009B71F3" w:rsidRPr="00AB291F" w:rsidRDefault="001151EA" w:rsidP="001151EA">
            <w:pPr>
              <w:rPr>
                <w:rFonts w:ascii="StobiSerif Regular" w:hAnsi="StobiSerif Regular"/>
                <w:color w:val="000000"/>
                <w:sz w:val="20"/>
                <w:szCs w:val="20"/>
                <w:lang w:val="sq-AL"/>
              </w:rPr>
            </w:pPr>
            <w:r w:rsidRPr="00AB291F">
              <w:rPr>
                <w:rFonts w:ascii="StobiSerif Regular" w:hAnsi="StobiSerif Regular"/>
                <w:color w:val="000000"/>
                <w:sz w:val="20"/>
                <w:szCs w:val="20"/>
                <w:lang w:val="sq-AL"/>
              </w:rPr>
              <w:t xml:space="preserve">Trajnuar 100% të punonjësve në </w:t>
            </w:r>
            <w:r w:rsidR="00653084">
              <w:rPr>
                <w:rFonts w:ascii="StobiSerif Regular" w:hAnsi="StobiSerif Regular"/>
                <w:color w:val="000000"/>
                <w:sz w:val="20"/>
                <w:szCs w:val="20"/>
                <w:lang w:val="sq-AL"/>
              </w:rPr>
              <w:t xml:space="preserve">Njësinë e </w:t>
            </w:r>
            <w:proofErr w:type="spellStart"/>
            <w:r w:rsidR="00653084">
              <w:rPr>
                <w:rFonts w:ascii="StobiSerif Regular" w:hAnsi="StobiSerif Regular"/>
                <w:color w:val="000000"/>
                <w:sz w:val="20"/>
                <w:szCs w:val="20"/>
                <w:lang w:val="sq-AL"/>
              </w:rPr>
              <w:t>auditimit</w:t>
            </w:r>
            <w:proofErr w:type="spellEnd"/>
            <w:r w:rsidR="00653084">
              <w:rPr>
                <w:rFonts w:ascii="StobiSerif Regular" w:hAnsi="StobiSerif Regular"/>
                <w:color w:val="000000"/>
                <w:sz w:val="20"/>
                <w:szCs w:val="20"/>
                <w:lang w:val="sq-AL"/>
              </w:rPr>
              <w:t xml:space="preserve"> të brendshëm</w:t>
            </w:r>
            <w:r w:rsidR="003D0DBD">
              <w:rPr>
                <w:rFonts w:ascii="StobiSerif Regular" w:hAnsi="StobiSerif Regular"/>
                <w:color w:val="000000"/>
                <w:sz w:val="20"/>
                <w:szCs w:val="20"/>
                <w:lang w:val="sq-AL"/>
              </w:rPr>
              <w:t>.</w:t>
            </w:r>
          </w:p>
        </w:tc>
      </w:tr>
      <w:tr w:rsidR="00A81317" w:rsidRPr="00AB291F" w14:paraId="4B21A141" w14:textId="77777777" w:rsidTr="001F28A6">
        <w:trPr>
          <w:cantSplit/>
          <w:trHeight w:val="1024"/>
          <w:jc w:val="center"/>
        </w:trPr>
        <w:tc>
          <w:tcPr>
            <w:tcW w:w="4829" w:type="dxa"/>
            <w:shd w:val="clear" w:color="auto" w:fill="auto"/>
            <w:vAlign w:val="center"/>
          </w:tcPr>
          <w:p w14:paraId="53B81882" w14:textId="5CCDC378" w:rsidR="00A81317" w:rsidRPr="00AB291F" w:rsidRDefault="00EB192A" w:rsidP="00F41B1D">
            <w:pPr>
              <w:contextualSpacing/>
              <w:jc w:val="both"/>
              <w:rPr>
                <w:rFonts w:ascii="StobiSerif Regular" w:hAnsi="StobiSerif Regular"/>
                <w:b/>
                <w:sz w:val="20"/>
                <w:szCs w:val="20"/>
                <w:lang w:val="sq-AL"/>
              </w:rPr>
            </w:pPr>
            <w:r w:rsidRPr="00AB291F">
              <w:rPr>
                <w:rFonts w:ascii="StobiSerif Regular" w:hAnsi="StobiSerif Regular"/>
                <w:sz w:val="20"/>
                <w:szCs w:val="20"/>
                <w:lang w:val="sq-AL"/>
              </w:rPr>
              <w:t xml:space="preserve">2.3 </w:t>
            </w:r>
            <w:r w:rsidR="00E37EC6" w:rsidRPr="00AB291F">
              <w:rPr>
                <w:rFonts w:ascii="StobiSerif Regular" w:hAnsi="StobiSerif Regular"/>
                <w:sz w:val="20"/>
                <w:szCs w:val="20"/>
                <w:lang w:val="sq-AL"/>
              </w:rPr>
              <w:t xml:space="preserve">Planifikimi vjetor dhe zbatimi i </w:t>
            </w:r>
            <w:proofErr w:type="spellStart"/>
            <w:r w:rsidR="00E37EC6" w:rsidRPr="00AB291F">
              <w:rPr>
                <w:rFonts w:ascii="StobiSerif Regular" w:hAnsi="StobiSerif Regular"/>
                <w:sz w:val="20"/>
                <w:szCs w:val="20"/>
                <w:lang w:val="sq-AL"/>
              </w:rPr>
              <w:t>auditimeve</w:t>
            </w:r>
            <w:proofErr w:type="spellEnd"/>
            <w:r w:rsidR="00E37EC6" w:rsidRPr="00AB291F">
              <w:rPr>
                <w:rFonts w:ascii="StobiSerif Regular" w:hAnsi="StobiSerif Regular"/>
                <w:sz w:val="20"/>
                <w:szCs w:val="20"/>
                <w:lang w:val="sq-AL"/>
              </w:rPr>
              <w:t xml:space="preserve"> në </w:t>
            </w:r>
            <w:proofErr w:type="spellStart"/>
            <w:r w:rsidR="00921235" w:rsidRPr="00AB291F">
              <w:rPr>
                <w:rFonts w:ascii="StobiSerif Regular" w:eastAsia="Calibri" w:hAnsi="StobiSerif Regular"/>
                <w:color w:val="000000"/>
                <w:sz w:val="20"/>
                <w:szCs w:val="20"/>
                <w:lang w:val="sq-AL"/>
              </w:rPr>
              <w:t>DES</w:t>
            </w:r>
            <w:proofErr w:type="spellEnd"/>
            <w:r w:rsidR="00921235" w:rsidRPr="00AB291F">
              <w:rPr>
                <w:rFonts w:ascii="StobiSerif Regular" w:eastAsia="Calibri" w:hAnsi="StobiSerif Regular"/>
                <w:color w:val="000000"/>
                <w:sz w:val="20"/>
                <w:szCs w:val="20"/>
                <w:lang w:val="sq-AL"/>
              </w:rPr>
              <w:t xml:space="preserve">, </w:t>
            </w:r>
            <w:proofErr w:type="spellStart"/>
            <w:r w:rsidR="00921235" w:rsidRPr="00AB291F">
              <w:rPr>
                <w:rFonts w:ascii="StobiSerif Regular" w:eastAsiaTheme="minorHAnsi" w:hAnsi="StobiSerif Regular" w:cstheme="minorBidi"/>
                <w:sz w:val="22"/>
                <w:szCs w:val="22"/>
                <w:lang w:val="sq-AL"/>
              </w:rPr>
              <w:t>INK</w:t>
            </w:r>
            <w:proofErr w:type="spellEnd"/>
            <w:r w:rsidR="00921235" w:rsidRPr="00AB291F">
              <w:rPr>
                <w:rFonts w:ascii="StobiSerif Regular" w:eastAsiaTheme="minorHAnsi" w:hAnsi="StobiSerif Regular" w:cstheme="minorBidi"/>
                <w:sz w:val="22"/>
                <w:szCs w:val="22"/>
                <w:lang w:val="sq-AL"/>
              </w:rPr>
              <w:t xml:space="preserve"> dhe </w:t>
            </w:r>
            <w:proofErr w:type="spellStart"/>
            <w:r w:rsidR="00921235" w:rsidRPr="00AB291F">
              <w:rPr>
                <w:rFonts w:ascii="StobiSerif Regular" w:eastAsiaTheme="minorHAnsi" w:hAnsi="StobiSerif Regular" w:cstheme="minorBidi"/>
                <w:sz w:val="22"/>
                <w:szCs w:val="22"/>
                <w:lang w:val="sq-AL"/>
              </w:rPr>
              <w:t>IEK</w:t>
            </w:r>
            <w:proofErr w:type="spellEnd"/>
            <w:r w:rsidR="003D0DBD">
              <w:rPr>
                <w:rFonts w:ascii="StobiSerif Regular" w:eastAsiaTheme="minorHAnsi" w:hAnsi="StobiSerif Regular" w:cstheme="minorBidi"/>
                <w:sz w:val="22"/>
                <w:szCs w:val="22"/>
                <w:lang w:val="sq-AL"/>
              </w:rPr>
              <w:t>.</w:t>
            </w:r>
          </w:p>
        </w:tc>
        <w:tc>
          <w:tcPr>
            <w:tcW w:w="1817" w:type="dxa"/>
            <w:shd w:val="clear" w:color="auto" w:fill="auto"/>
            <w:vAlign w:val="center"/>
          </w:tcPr>
          <w:p w14:paraId="6A13A8AC" w14:textId="77777777" w:rsidR="00653084" w:rsidRDefault="00A81317" w:rsidP="001F28A6">
            <w:pPr>
              <w:jc w:val="center"/>
            </w:pPr>
            <w:r w:rsidRPr="00AB291F">
              <w:rPr>
                <w:rFonts w:ascii="StobiSerif Regular" w:hAnsi="StobiSerif Regular"/>
                <w:color w:val="000000"/>
                <w:sz w:val="20"/>
                <w:szCs w:val="20"/>
                <w:lang w:val="sq-AL"/>
              </w:rPr>
              <w:t>20</w:t>
            </w:r>
            <w:r w:rsidR="00DB041D" w:rsidRPr="00AB291F">
              <w:rPr>
                <w:rFonts w:ascii="StobiSerif Regular" w:hAnsi="StobiSerif Regular"/>
                <w:color w:val="000000"/>
                <w:sz w:val="20"/>
                <w:szCs w:val="20"/>
                <w:lang w:val="sq-AL"/>
              </w:rPr>
              <w:t>25</w:t>
            </w:r>
            <w:r w:rsidR="00A3488C" w:rsidRPr="00AB291F">
              <w:rPr>
                <w:rFonts w:ascii="StobiSerif Regular" w:hAnsi="StobiSerif Regular"/>
                <w:color w:val="000000"/>
                <w:sz w:val="20"/>
                <w:szCs w:val="20"/>
                <w:lang w:val="sq-AL"/>
              </w:rPr>
              <w:t>-</w:t>
            </w:r>
            <w:r w:rsidR="00653084">
              <w:t xml:space="preserve"> </w:t>
            </w:r>
          </w:p>
          <w:p w14:paraId="58911CF3" w14:textId="52C4FC66" w:rsidR="00A81317" w:rsidRPr="00AB291F" w:rsidRDefault="00653084" w:rsidP="001F28A6">
            <w:pPr>
              <w:jc w:val="center"/>
              <w:rPr>
                <w:rFonts w:ascii="StobiSerif Regular" w:hAnsi="StobiSerif Regular"/>
                <w:color w:val="000000"/>
                <w:sz w:val="20"/>
                <w:szCs w:val="20"/>
                <w:lang w:val="sq-AL"/>
              </w:rPr>
            </w:pPr>
            <w:r w:rsidRPr="00653084">
              <w:rPr>
                <w:rFonts w:ascii="StobiSerif Regular" w:hAnsi="StobiSerif Regular"/>
                <w:color w:val="000000"/>
                <w:sz w:val="20"/>
                <w:szCs w:val="20"/>
                <w:lang w:val="sq-AL"/>
              </w:rPr>
              <w:t>Në vazhdimësi</w:t>
            </w:r>
          </w:p>
        </w:tc>
        <w:tc>
          <w:tcPr>
            <w:tcW w:w="1620" w:type="dxa"/>
            <w:shd w:val="clear" w:color="auto" w:fill="auto"/>
            <w:vAlign w:val="center"/>
          </w:tcPr>
          <w:p w14:paraId="52107B6E" w14:textId="77777777" w:rsidR="00A81317" w:rsidRPr="00AB291F" w:rsidRDefault="00A81317" w:rsidP="00A81317">
            <w:pPr>
              <w:jc w:val="center"/>
              <w:rPr>
                <w:rFonts w:ascii="StobiSerif Regular" w:eastAsia="Calibri" w:hAnsi="StobiSerif Regular"/>
                <w:color w:val="000000"/>
                <w:sz w:val="20"/>
                <w:szCs w:val="20"/>
                <w:lang w:val="sq-AL"/>
              </w:rPr>
            </w:pPr>
          </w:p>
          <w:p w14:paraId="2F6D2FEC" w14:textId="199A1444" w:rsidR="00A81317" w:rsidRPr="00AB291F" w:rsidRDefault="00921235" w:rsidP="00A81317">
            <w:pPr>
              <w:jc w:val="center"/>
              <w:rPr>
                <w:rFonts w:ascii="StobiSerif Regular" w:hAnsi="StobiSerif Regular"/>
                <w:color w:val="000000"/>
                <w:sz w:val="20"/>
                <w:szCs w:val="20"/>
                <w:lang w:val="sq-AL"/>
              </w:rPr>
            </w:pPr>
            <w:proofErr w:type="spellStart"/>
            <w:r w:rsidRPr="00AB291F">
              <w:rPr>
                <w:rFonts w:ascii="StobiSerif Regular" w:eastAsia="Calibri" w:hAnsi="StobiSerif Regular"/>
                <w:color w:val="000000"/>
                <w:sz w:val="20"/>
                <w:szCs w:val="20"/>
                <w:lang w:val="sq-AL"/>
              </w:rPr>
              <w:t>DES</w:t>
            </w:r>
            <w:proofErr w:type="spellEnd"/>
            <w:r w:rsidRPr="00AB291F">
              <w:rPr>
                <w:rFonts w:ascii="StobiSerif Regular" w:eastAsia="Calibri" w:hAnsi="StobiSerif Regular"/>
                <w:color w:val="000000"/>
                <w:sz w:val="20"/>
                <w:szCs w:val="20"/>
                <w:lang w:val="sq-AL"/>
              </w:rPr>
              <w:t xml:space="preserve">, </w:t>
            </w:r>
            <w:proofErr w:type="spellStart"/>
            <w:r w:rsidRPr="00AB291F">
              <w:rPr>
                <w:rFonts w:ascii="StobiSerif Regular" w:eastAsiaTheme="minorHAnsi" w:hAnsi="StobiSerif Regular" w:cstheme="minorBidi"/>
                <w:sz w:val="22"/>
                <w:szCs w:val="22"/>
                <w:lang w:val="sq-AL"/>
              </w:rPr>
              <w:t>INK</w:t>
            </w:r>
            <w:proofErr w:type="spellEnd"/>
            <w:r w:rsidRPr="00AB291F">
              <w:rPr>
                <w:rFonts w:ascii="StobiSerif Regular" w:eastAsiaTheme="minorHAnsi" w:hAnsi="StobiSerif Regular" w:cstheme="minorBidi"/>
                <w:sz w:val="22"/>
                <w:szCs w:val="22"/>
                <w:lang w:val="sq-AL"/>
              </w:rPr>
              <w:t xml:space="preserve"> dhe </w:t>
            </w:r>
            <w:proofErr w:type="spellStart"/>
            <w:r w:rsidRPr="00AB291F">
              <w:rPr>
                <w:rFonts w:ascii="StobiSerif Regular" w:eastAsiaTheme="minorHAnsi" w:hAnsi="StobiSerif Regular" w:cstheme="minorBidi"/>
                <w:sz w:val="22"/>
                <w:szCs w:val="22"/>
                <w:lang w:val="sq-AL"/>
              </w:rPr>
              <w:t>IEK</w:t>
            </w:r>
            <w:proofErr w:type="spellEnd"/>
            <w:r w:rsidRPr="00AB291F">
              <w:rPr>
                <w:rFonts w:ascii="StobiSerif Regular" w:hAnsi="StobiSerif Regular"/>
                <w:color w:val="000000"/>
                <w:sz w:val="22"/>
                <w:szCs w:val="22"/>
                <w:lang w:val="sq-AL"/>
              </w:rPr>
              <w:t xml:space="preserve"> </w:t>
            </w:r>
          </w:p>
        </w:tc>
        <w:tc>
          <w:tcPr>
            <w:tcW w:w="5386" w:type="dxa"/>
            <w:gridSpan w:val="3"/>
            <w:shd w:val="clear" w:color="auto" w:fill="auto"/>
          </w:tcPr>
          <w:p w14:paraId="0AD42ACF" w14:textId="77777777" w:rsidR="00A81317" w:rsidRPr="00AB291F" w:rsidRDefault="00A81317" w:rsidP="00A81317">
            <w:pPr>
              <w:ind w:left="317"/>
              <w:rPr>
                <w:rFonts w:ascii="StobiSerif Regular" w:hAnsi="StobiSerif Regular"/>
                <w:color w:val="000000"/>
                <w:sz w:val="20"/>
                <w:szCs w:val="20"/>
                <w:lang w:val="sq-AL"/>
              </w:rPr>
            </w:pPr>
          </w:p>
          <w:p w14:paraId="4B59B27F" w14:textId="21B4BEF5" w:rsidR="00A81317" w:rsidRPr="00AB291F" w:rsidRDefault="001151EA" w:rsidP="00A81317">
            <w:pPr>
              <w:ind w:left="317"/>
              <w:rPr>
                <w:rFonts w:ascii="StobiSerif Regular" w:hAnsi="StobiSerif Regular"/>
                <w:color w:val="000000"/>
                <w:sz w:val="20"/>
                <w:szCs w:val="20"/>
                <w:lang w:val="sq-AL"/>
              </w:rPr>
            </w:pPr>
            <w:r w:rsidRPr="00AB291F">
              <w:rPr>
                <w:rFonts w:ascii="StobiSerif Regular" w:hAnsi="StobiSerif Regular"/>
                <w:sz w:val="20"/>
                <w:szCs w:val="20"/>
                <w:lang w:val="sq-AL"/>
              </w:rPr>
              <w:t xml:space="preserve">Kryen të paktën një </w:t>
            </w:r>
            <w:proofErr w:type="spellStart"/>
            <w:r w:rsidRPr="00AB291F">
              <w:rPr>
                <w:rFonts w:ascii="StobiSerif Regular" w:hAnsi="StobiSerif Regular"/>
                <w:sz w:val="20"/>
                <w:szCs w:val="20"/>
                <w:lang w:val="sq-AL"/>
              </w:rPr>
              <w:t>auditim</w:t>
            </w:r>
            <w:proofErr w:type="spellEnd"/>
            <w:r w:rsidRPr="00AB291F">
              <w:rPr>
                <w:rFonts w:ascii="StobiSerif Regular" w:hAnsi="StobiSerif Regular"/>
                <w:sz w:val="20"/>
                <w:szCs w:val="20"/>
                <w:lang w:val="sq-AL"/>
              </w:rPr>
              <w:t xml:space="preserve"> në </w:t>
            </w:r>
            <w:proofErr w:type="spellStart"/>
            <w:r w:rsidR="00921235" w:rsidRPr="00AB291F">
              <w:rPr>
                <w:rFonts w:ascii="StobiSerif Regular" w:eastAsia="Calibri" w:hAnsi="StobiSerif Regular"/>
                <w:color w:val="000000"/>
                <w:sz w:val="20"/>
                <w:szCs w:val="20"/>
                <w:lang w:val="sq-AL"/>
              </w:rPr>
              <w:t>DES</w:t>
            </w:r>
            <w:proofErr w:type="spellEnd"/>
            <w:r w:rsidR="00921235" w:rsidRPr="00AB291F">
              <w:rPr>
                <w:rFonts w:ascii="StobiSerif Regular" w:eastAsia="Calibri" w:hAnsi="StobiSerif Regular"/>
                <w:color w:val="000000"/>
                <w:sz w:val="20"/>
                <w:szCs w:val="20"/>
                <w:lang w:val="sq-AL"/>
              </w:rPr>
              <w:t xml:space="preserve">, </w:t>
            </w:r>
            <w:proofErr w:type="spellStart"/>
            <w:r w:rsidR="00921235" w:rsidRPr="00AB291F">
              <w:rPr>
                <w:rFonts w:ascii="StobiSerif Regular" w:eastAsiaTheme="minorHAnsi" w:hAnsi="StobiSerif Regular" w:cstheme="minorBidi"/>
                <w:sz w:val="22"/>
                <w:szCs w:val="22"/>
                <w:lang w:val="sq-AL"/>
              </w:rPr>
              <w:t>INK</w:t>
            </w:r>
            <w:proofErr w:type="spellEnd"/>
            <w:r w:rsidR="00921235" w:rsidRPr="00AB291F">
              <w:rPr>
                <w:rFonts w:ascii="StobiSerif Regular" w:eastAsiaTheme="minorHAnsi" w:hAnsi="StobiSerif Regular" w:cstheme="minorBidi"/>
                <w:sz w:val="22"/>
                <w:szCs w:val="22"/>
                <w:lang w:val="sq-AL"/>
              </w:rPr>
              <w:t xml:space="preserve"> dhe </w:t>
            </w:r>
            <w:proofErr w:type="spellStart"/>
            <w:r w:rsidR="00921235" w:rsidRPr="00AB291F">
              <w:rPr>
                <w:rFonts w:ascii="StobiSerif Regular" w:eastAsiaTheme="minorHAnsi" w:hAnsi="StobiSerif Regular" w:cstheme="minorBidi"/>
                <w:sz w:val="22"/>
                <w:szCs w:val="22"/>
                <w:lang w:val="sq-AL"/>
              </w:rPr>
              <w:t>IEK</w:t>
            </w:r>
            <w:proofErr w:type="spellEnd"/>
            <w:r w:rsidR="00921235" w:rsidRPr="00AB291F">
              <w:rPr>
                <w:rFonts w:ascii="StobiSerif Regular" w:hAnsi="StobiSerif Regular"/>
                <w:color w:val="000000"/>
                <w:sz w:val="22"/>
                <w:szCs w:val="22"/>
                <w:lang w:val="sq-AL"/>
              </w:rPr>
              <w:t xml:space="preserve"> </w:t>
            </w:r>
            <w:r w:rsidRPr="00AB291F">
              <w:rPr>
                <w:rFonts w:ascii="StobiSerif Regular" w:hAnsi="StobiSerif Regular"/>
                <w:sz w:val="20"/>
                <w:szCs w:val="20"/>
                <w:lang w:val="sq-AL"/>
              </w:rPr>
              <w:t>në vit</w:t>
            </w:r>
          </w:p>
        </w:tc>
      </w:tr>
    </w:tbl>
    <w:p w14:paraId="22FDBAB3" w14:textId="77777777" w:rsidR="00B921A8" w:rsidRPr="00AB291F" w:rsidRDefault="00B921A8">
      <w:pPr>
        <w:jc w:val="both"/>
        <w:rPr>
          <w:rFonts w:ascii="StobiSerif Regular" w:hAnsi="StobiSerif Regular"/>
          <w:sz w:val="22"/>
          <w:szCs w:val="22"/>
          <w:lang w:val="sq-AL"/>
        </w:rPr>
      </w:pPr>
    </w:p>
    <w:p w14:paraId="6DE2B898" w14:textId="6FD7341D" w:rsidR="00E14C67" w:rsidRPr="00AB291F" w:rsidRDefault="00F33B00">
      <w:pPr>
        <w:pStyle w:val="Heading2"/>
        <w:numPr>
          <w:ilvl w:val="0"/>
          <w:numId w:val="10"/>
        </w:numPr>
        <w:rPr>
          <w:rFonts w:ascii="StobiSerif Regular" w:hAnsi="StobiSerif Regular"/>
          <w:b/>
          <w:color w:val="FF0000"/>
          <w:sz w:val="40"/>
          <w:szCs w:val="40"/>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bookmarkStart w:id="3" w:name="_Toc348007014"/>
      <w:r>
        <w:rPr>
          <w:rFonts w:ascii="StobiSerif Regular" w:hAnsi="StobiSerif Regular"/>
          <w:b/>
          <w:color w:val="FF0000"/>
          <w:sz w:val="40"/>
          <w:szCs w:val="40"/>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OBJEKTIVI</w:t>
      </w:r>
      <w:r w:rsidRPr="00AB291F">
        <w:rPr>
          <w:rFonts w:ascii="StobiSerif Regular" w:hAnsi="StobiSerif Regular"/>
          <w:b/>
          <w:color w:val="FF0000"/>
          <w:sz w:val="40"/>
          <w:szCs w:val="40"/>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472A53" w:rsidRPr="00AB291F">
        <w:rPr>
          <w:rFonts w:ascii="StobiSerif Regular" w:hAnsi="StobiSerif Regular"/>
          <w:b/>
          <w:color w:val="FF0000"/>
          <w:sz w:val="40"/>
          <w:szCs w:val="40"/>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3</w:t>
      </w:r>
      <w:bookmarkEnd w:id="3"/>
    </w:p>
    <w:p w14:paraId="54BA6C10" w14:textId="16600187" w:rsidR="00344E89" w:rsidRPr="00AB291F" w:rsidRDefault="0072591F" w:rsidP="00344E89">
      <w:pPr>
        <w:pStyle w:val="Heading2"/>
        <w:ind w:left="360"/>
        <w:rPr>
          <w:rFonts w:ascii="StobiSerif Regular" w:hAnsi="StobiSerif Regular"/>
          <w:b/>
          <w:caps/>
          <w:sz w:val="22"/>
          <w:szCs w:val="22"/>
          <w:lang w:val="sq-A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AB291F">
        <w:rPr>
          <w:rFonts w:ascii="StobiSerif Regular" w:hAnsi="StobiSerif Regular"/>
          <w:b/>
          <w:noProof/>
          <w:color w:val="FF0000"/>
          <w:sz w:val="40"/>
          <w:szCs w:val="24"/>
          <w:lang w:val="sq-AL"/>
        </w:rPr>
        <mc:AlternateContent>
          <mc:Choice Requires="wps">
            <w:drawing>
              <wp:anchor distT="0" distB="0" distL="114300" distR="114300" simplePos="0" relativeHeight="251648000" behindDoc="0" locked="0" layoutInCell="1" allowOverlap="1" wp14:anchorId="5F05ABB7" wp14:editId="7C275EB2">
                <wp:simplePos x="0" y="0"/>
                <wp:positionH relativeFrom="column">
                  <wp:posOffset>29210</wp:posOffset>
                </wp:positionH>
                <wp:positionV relativeFrom="paragraph">
                  <wp:posOffset>89535</wp:posOffset>
                </wp:positionV>
                <wp:extent cx="693420" cy="280670"/>
                <wp:effectExtent l="76200" t="57150" r="68580" b="176530"/>
                <wp:wrapNone/>
                <wp:docPr id="11" name="Elbow Connector 11"/>
                <wp:cNvGraphicFramePr/>
                <a:graphic xmlns:a="http://schemas.openxmlformats.org/drawingml/2006/main">
                  <a:graphicData uri="http://schemas.microsoft.com/office/word/2010/wordprocessingShape">
                    <wps:wsp>
                      <wps:cNvCnPr/>
                      <wps:spPr>
                        <a:xfrm>
                          <a:off x="0" y="0"/>
                          <a:ext cx="693420" cy="280670"/>
                        </a:xfrm>
                        <a:prstGeom prst="bentConnector3">
                          <a:avLst/>
                        </a:prstGeom>
                        <a:ln>
                          <a:solidFill>
                            <a:srgbClr val="FF0000"/>
                          </a:solidFill>
                          <a:tailEnd type="arrow"/>
                        </a:ln>
                        <a:effectLst>
                          <a:outerShdw blurRad="50800" dist="38100" dir="8100000" algn="tr" rotWithShape="0">
                            <a:prstClr val="black">
                              <a:alpha val="40000"/>
                            </a:prstClr>
                          </a:outerShdw>
                          <a:softEdge rad="317500"/>
                        </a:effectLst>
                        <a:scene3d>
                          <a:camera prst="orthographicFront"/>
                          <a:lightRig rig="threePt" dir="t"/>
                        </a:scene3d>
                        <a:sp3d>
                          <a:bevelT w="114300" prst="artDeco"/>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829E7B" id="Elbow Connector 11" o:spid="_x0000_s1026" type="#_x0000_t34" style="position:absolute;margin-left:2.3pt;margin-top:7.05pt;width:54.6pt;height:22.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INVlQIAAI0FAAAOAAAAZHJzL2Uyb0RvYy54bWysVE1v2zAMvQ/YfxB8X+0k/ciCJj20zS7D&#10;FrQddpZl2hYmSwLFxsm/HyUnTtsNAzYsB0Wy+PHeI6nrm11nxBYwaGeX2eSsyARY5Sptm2X27Wn9&#10;YZ6JQNJW0jgLy2wPIbtZvX933fsFTF3rTAUoOIgNi94vs5bIL/I8qBY6Gc6cB8uXtcNOEh+xySuU&#10;PUfvTD4tisu8d1h5dApC4K93w2W2SvHrGhR9resAJMwyY2yUVkxrGdd8dS0XDUrfanWAIf8BRSe1&#10;5aRjqDtJUjyj/iVUpxW64Go6U67LXV1rBYkDs5kUb9g8ttJD4sLiBD/KFP5fWPVlu0GhK67dJBNW&#10;dlyje1O6Xtw6a1k+h4JvWKbehwVb39oNHk7BbzBy3tXYxX9mI3ZJ2v0oLexIKP54+XF2PuUCKL6a&#10;zovLqyR9fnL2GOgTuE7EzTIrwdKIYJakldvPgTg1Ox2NY1Zj4xqc0dVaG5MO2JS3BsVWctXX64J/&#10;kQE7vjIjqc29rQTtPbOWiK4/mA0xIfUPJ03kngnwsa16UZpnfJCs2EUx58Ci0hHwbD4ZDtxccRtz&#10;CmkangrCTKCj75raVNEoTgwZWYwwSyPVj4Gn8a0csJ+nMCfObJ1ouCOYgXpN91UDAiOo2eTqYqT7&#10;ikFQYGFWRRfFdUZ5kNohte4wAmt0lqIIrKtuWnrQjUDNo0wtAmwosmWCySTKeQoZ/BC6hC2YJ9HH&#10;hjqfRRGGgkqkO1DuWIdknceeGroo7WhvIKW2D1BzU3LfTJIk6TmAUSupOC+lrmQQJlpHt5rLPzoO&#10;Ev/R8WAfXQeh/sZ59EiZWbXRudPW4e9g0+4IuR7suZYveMdt6ap9mq90wTOfyn0oTnxUXp6T++kV&#10;Xf0EAAD//wMAUEsDBBQABgAIAAAAIQBxZlRo2gAAAAcBAAAPAAAAZHJzL2Rvd25yZXYueG1sTI9L&#10;b8IwEITvlfofrK3ErThpAIUQB7VIvfTGQ5xNvHmo8TqKDQn/vsupHGdnNPNtvp1sJ244+NaRgnge&#10;gUAqnWmpVnA6fr+nIHzQZHTnCBXc0cO2eH3JdWbcSHu8HUItuIR8phU0IfSZlL5s0Go/dz0Se5Ub&#10;rA4sh1qaQY9cbjv5EUUraXVLvNDoHncNlr+Hq1WA5ouqc5ss4xNWP2mY6vXxPio1e5s+NyACTuE/&#10;DA98RoeCmS7uSsaLTsFixUE+L2IQDztO+JOLgmWagCxy+cxf/AEAAP//AwBQSwECLQAUAAYACAAA&#10;ACEAtoM4kv4AAADhAQAAEwAAAAAAAAAAAAAAAAAAAAAAW0NvbnRlbnRfVHlwZXNdLnhtbFBLAQIt&#10;ABQABgAIAAAAIQA4/SH/1gAAAJQBAAALAAAAAAAAAAAAAAAAAC8BAABfcmVscy8ucmVsc1BLAQIt&#10;ABQABgAIAAAAIQDGnINVlQIAAI0FAAAOAAAAAAAAAAAAAAAAAC4CAABkcnMvZTJvRG9jLnhtbFBL&#10;AQItABQABgAIAAAAIQBxZlRo2gAAAAcBAAAPAAAAAAAAAAAAAAAAAO8EAABkcnMvZG93bnJldi54&#10;bWxQSwUGAAAAAAQABADzAAAA9gUAAAAA&#10;" strokecolor="red">
                <v:stroke endarrow="open"/>
                <v:shadow on="t" color="black" opacity="26214f" origin=".5,-.5" offset="-.74836mm,.74836mm"/>
              </v:shape>
            </w:pict>
          </mc:Fallback>
        </mc:AlternateContent>
      </w:r>
    </w:p>
    <w:p w14:paraId="5D018417" w14:textId="77777777" w:rsidR="0072591F" w:rsidRPr="00AB291F" w:rsidRDefault="0072591F" w:rsidP="00344E89">
      <w:pPr>
        <w:pStyle w:val="Heading2"/>
        <w:ind w:left="360"/>
        <w:rPr>
          <w:rFonts w:ascii="StobiSerif Regular" w:hAnsi="StobiSerif Regular"/>
          <w:b/>
          <w:caps/>
          <w:sz w:val="22"/>
          <w:szCs w:val="22"/>
          <w:lang w:val="sq-A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0ED08C24" w14:textId="3F21AD11" w:rsidR="00344E89" w:rsidRPr="00AB291F" w:rsidRDefault="00E37249">
      <w:pPr>
        <w:jc w:val="both"/>
        <w:rPr>
          <w:rFonts w:ascii="StobiSerif Regular" w:hAnsi="StobiSerif Regular"/>
          <w:b/>
          <w:sz w:val="26"/>
          <w:szCs w:val="26"/>
          <w:lang w:val="sq-A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AB291F">
        <w:rPr>
          <w:rFonts w:ascii="StobiSerif Regular" w:hAnsi="StobiSerif Regular"/>
          <w:b/>
          <w:sz w:val="26"/>
          <w:szCs w:val="26"/>
          <w:lang w:val="sq-A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Forcimi i standardeve profesionale në Drejtori, </w:t>
      </w:r>
      <w:proofErr w:type="spellStart"/>
      <w:r w:rsidR="00921235" w:rsidRPr="00AB291F">
        <w:rPr>
          <w:rFonts w:ascii="StobiSerif Regular" w:hAnsi="StobiSerif Regular"/>
          <w:b/>
          <w:sz w:val="26"/>
          <w:szCs w:val="26"/>
          <w:lang w:val="sq-A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INK</w:t>
      </w:r>
      <w:proofErr w:type="spellEnd"/>
      <w:r w:rsidR="00921235" w:rsidRPr="00AB291F">
        <w:rPr>
          <w:rFonts w:ascii="StobiSerif Regular" w:hAnsi="StobiSerif Regular"/>
          <w:b/>
          <w:sz w:val="26"/>
          <w:szCs w:val="26"/>
          <w:lang w:val="sq-A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DHE </w:t>
      </w:r>
      <w:proofErr w:type="spellStart"/>
      <w:r w:rsidR="00921235" w:rsidRPr="00AB291F">
        <w:rPr>
          <w:rFonts w:ascii="StobiSerif Regular" w:hAnsi="StobiSerif Regular"/>
          <w:b/>
          <w:sz w:val="26"/>
          <w:szCs w:val="26"/>
          <w:lang w:val="sq-A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IEK</w:t>
      </w:r>
      <w:proofErr w:type="spellEnd"/>
    </w:p>
    <w:p w14:paraId="6927463D" w14:textId="77777777" w:rsidR="00E37249" w:rsidRPr="00AB291F" w:rsidRDefault="00E37249">
      <w:pPr>
        <w:jc w:val="both"/>
        <w:rPr>
          <w:rFonts w:ascii="StobiSerif Regular" w:hAnsi="StobiSerif Regular"/>
          <w:sz w:val="22"/>
          <w:szCs w:val="22"/>
          <w:lang w:val="sq-AL"/>
        </w:rPr>
      </w:pPr>
    </w:p>
    <w:p w14:paraId="28694FED" w14:textId="77777777" w:rsidR="00E37249" w:rsidRPr="00AB291F" w:rsidRDefault="00E37249" w:rsidP="00E37249">
      <w:pPr>
        <w:jc w:val="both"/>
        <w:rPr>
          <w:rFonts w:ascii="StobiSerif Regular" w:hAnsi="StobiSerif Regular"/>
          <w:sz w:val="22"/>
          <w:szCs w:val="22"/>
          <w:lang w:val="sq-AL"/>
        </w:rPr>
      </w:pPr>
      <w:r w:rsidRPr="00AB291F">
        <w:rPr>
          <w:rFonts w:ascii="StobiSerif Regular" w:hAnsi="StobiSerif Regular"/>
          <w:sz w:val="22"/>
          <w:szCs w:val="22"/>
          <w:lang w:val="sq-AL"/>
        </w:rPr>
        <w:t>Masat dhe aktivitetet e nevojshme për të arritur këtë qëllim janë si më poshtë:</w:t>
      </w:r>
    </w:p>
    <w:p w14:paraId="6B2BFB21" w14:textId="77777777" w:rsidR="00E37249" w:rsidRPr="00AB291F" w:rsidRDefault="00E37249" w:rsidP="00E37249">
      <w:pPr>
        <w:jc w:val="both"/>
        <w:rPr>
          <w:rFonts w:ascii="StobiSerif Regular" w:hAnsi="StobiSerif Regular"/>
          <w:sz w:val="22"/>
          <w:szCs w:val="22"/>
          <w:lang w:val="sq-AL"/>
        </w:rPr>
      </w:pPr>
      <w:r w:rsidRPr="00AB291F">
        <w:rPr>
          <w:rFonts w:ascii="StobiSerif Regular" w:hAnsi="StobiSerif Regular"/>
          <w:sz w:val="22"/>
          <w:szCs w:val="22"/>
          <w:lang w:val="sq-AL"/>
        </w:rPr>
        <w:t xml:space="preserve"> </w:t>
      </w:r>
    </w:p>
    <w:p w14:paraId="114E1E7F" w14:textId="77777777" w:rsidR="00E37249" w:rsidRPr="00AB291F" w:rsidRDefault="00E37249" w:rsidP="00E37249">
      <w:pPr>
        <w:jc w:val="both"/>
        <w:rPr>
          <w:rFonts w:ascii="StobiSerif Regular" w:hAnsi="StobiSerif Regular"/>
          <w:sz w:val="22"/>
          <w:szCs w:val="22"/>
          <w:lang w:val="sq-AL"/>
        </w:rPr>
      </w:pPr>
      <w:r w:rsidRPr="00AB291F">
        <w:rPr>
          <w:rFonts w:ascii="StobiSerif Regular" w:hAnsi="StobiSerif Regular"/>
          <w:sz w:val="22"/>
          <w:szCs w:val="22"/>
          <w:lang w:val="sq-AL"/>
        </w:rPr>
        <w:t>1. Krijimi i një procesi përzgjedhjeje të bazuar në profesionalizëm dhe transparencë, duke specifikuar një listë me standarde minimale për sa i përket vlerave dhe aftësive që i nevojiten punonjësve të burgut për të përmbushur pozicionet e kërkuara të punës.</w:t>
      </w:r>
    </w:p>
    <w:p w14:paraId="7CF4AB33" w14:textId="77777777" w:rsidR="00E37249" w:rsidRPr="00AB291F" w:rsidRDefault="00E37249" w:rsidP="00E37249">
      <w:pPr>
        <w:jc w:val="both"/>
        <w:rPr>
          <w:rFonts w:ascii="StobiSerif Regular" w:hAnsi="StobiSerif Regular"/>
          <w:sz w:val="22"/>
          <w:szCs w:val="22"/>
          <w:lang w:val="sq-AL"/>
        </w:rPr>
      </w:pPr>
      <w:r w:rsidRPr="00AB291F">
        <w:rPr>
          <w:rFonts w:ascii="StobiSerif Regular" w:hAnsi="StobiSerif Regular"/>
          <w:sz w:val="22"/>
          <w:szCs w:val="22"/>
          <w:lang w:val="sq-AL"/>
        </w:rPr>
        <w:t>2. Promovimi dhe avancimi i burimeve të përshtatshme njerëzore, financiare dhe teknike në të gjitha nivelet.</w:t>
      </w:r>
    </w:p>
    <w:p w14:paraId="5158C527" w14:textId="6A088861" w:rsidR="00E37249" w:rsidRPr="00AB291F" w:rsidRDefault="00E37249" w:rsidP="00E37249">
      <w:pPr>
        <w:jc w:val="both"/>
        <w:rPr>
          <w:rFonts w:ascii="StobiSerif Regular" w:hAnsi="StobiSerif Regular"/>
          <w:sz w:val="22"/>
          <w:szCs w:val="22"/>
          <w:lang w:val="sq-AL"/>
        </w:rPr>
      </w:pPr>
      <w:r w:rsidRPr="00AB291F">
        <w:rPr>
          <w:rFonts w:ascii="StobiSerif Regular" w:hAnsi="StobiSerif Regular"/>
          <w:sz w:val="22"/>
          <w:szCs w:val="22"/>
          <w:lang w:val="sq-AL"/>
        </w:rPr>
        <w:t xml:space="preserve">3. Kontrolli i </w:t>
      </w:r>
      <w:proofErr w:type="spellStart"/>
      <w:r w:rsidRPr="00AB291F">
        <w:rPr>
          <w:rFonts w:ascii="StobiSerif Regular" w:hAnsi="StobiSerif Regular"/>
          <w:sz w:val="22"/>
          <w:szCs w:val="22"/>
          <w:lang w:val="sq-AL"/>
        </w:rPr>
        <w:t>performancës</w:t>
      </w:r>
      <w:proofErr w:type="spellEnd"/>
      <w:r w:rsidRPr="00AB291F">
        <w:rPr>
          <w:rFonts w:ascii="StobiSerif Regular" w:hAnsi="StobiSerif Regular"/>
          <w:sz w:val="22"/>
          <w:szCs w:val="22"/>
          <w:lang w:val="sq-AL"/>
        </w:rPr>
        <w:t xml:space="preserve">, vlerësimi ose rotacioni i personelit të burgjeve në </w:t>
      </w:r>
      <w:proofErr w:type="spellStart"/>
      <w:r w:rsidR="0027488E" w:rsidRPr="00AB291F">
        <w:rPr>
          <w:rFonts w:ascii="StobiSerif Regular" w:hAnsi="StobiSerif Regular"/>
          <w:sz w:val="22"/>
          <w:szCs w:val="22"/>
          <w:lang w:val="sq-AL"/>
        </w:rPr>
        <w:t>INK</w:t>
      </w:r>
      <w:proofErr w:type="spellEnd"/>
      <w:r w:rsidR="0027488E" w:rsidRPr="00AB291F">
        <w:rPr>
          <w:rFonts w:ascii="StobiSerif Regular" w:hAnsi="StobiSerif Regular"/>
          <w:sz w:val="22"/>
          <w:szCs w:val="22"/>
          <w:lang w:val="sq-AL"/>
        </w:rPr>
        <w:t xml:space="preserve"> dhe </w:t>
      </w:r>
      <w:proofErr w:type="spellStart"/>
      <w:r w:rsidR="0027488E" w:rsidRPr="00AB291F">
        <w:rPr>
          <w:rFonts w:ascii="StobiSerif Regular" w:hAnsi="StobiSerif Regular"/>
          <w:sz w:val="22"/>
          <w:szCs w:val="22"/>
          <w:lang w:val="sq-AL"/>
        </w:rPr>
        <w:t>IEK</w:t>
      </w:r>
      <w:proofErr w:type="spellEnd"/>
      <w:r w:rsidRPr="00AB291F">
        <w:rPr>
          <w:rFonts w:ascii="StobiSerif Regular" w:hAnsi="StobiSerif Regular"/>
          <w:sz w:val="22"/>
          <w:szCs w:val="22"/>
          <w:lang w:val="sq-AL"/>
        </w:rPr>
        <w:t xml:space="preserve"> si mjet për të kufizuar nxitjen dhe efektet e korrupsionit.</w:t>
      </w:r>
    </w:p>
    <w:p w14:paraId="0365E763" w14:textId="176F5126" w:rsidR="00344E89" w:rsidRPr="00AB291F" w:rsidRDefault="00E37249" w:rsidP="00E37249">
      <w:pPr>
        <w:jc w:val="both"/>
        <w:rPr>
          <w:rFonts w:ascii="StobiSerif Regular" w:hAnsi="StobiSerif Regular"/>
          <w:sz w:val="22"/>
          <w:szCs w:val="22"/>
          <w:lang w:val="sq-AL"/>
        </w:rPr>
      </w:pPr>
      <w:r w:rsidRPr="00AB291F">
        <w:rPr>
          <w:rFonts w:ascii="StobiSerif Regular" w:hAnsi="StobiSerif Regular"/>
          <w:sz w:val="22"/>
          <w:szCs w:val="22"/>
          <w:lang w:val="sq-AL"/>
        </w:rPr>
        <w:t xml:space="preserve">4. Emërimi në përputhje me kushtet e përcaktuara me ligj dhe </w:t>
      </w:r>
      <w:proofErr w:type="spellStart"/>
      <w:r w:rsidRPr="00AB291F">
        <w:rPr>
          <w:rFonts w:ascii="StobiSerif Regular" w:hAnsi="StobiSerif Regular"/>
          <w:sz w:val="22"/>
          <w:szCs w:val="22"/>
          <w:lang w:val="sq-AL"/>
        </w:rPr>
        <w:t>performancën</w:t>
      </w:r>
      <w:proofErr w:type="spellEnd"/>
      <w:r w:rsidRPr="00AB291F">
        <w:rPr>
          <w:rFonts w:ascii="StobiSerif Regular" w:hAnsi="StobiSerif Regular"/>
          <w:sz w:val="22"/>
          <w:szCs w:val="22"/>
          <w:lang w:val="sq-AL"/>
        </w:rPr>
        <w:t xml:space="preserve"> profesionale të pozitës së drejtorit të </w:t>
      </w:r>
      <w:proofErr w:type="spellStart"/>
      <w:r w:rsidR="0073393B" w:rsidRPr="00AB291F">
        <w:rPr>
          <w:rFonts w:ascii="StobiSerif Regular" w:hAnsi="StobiSerif Regular"/>
          <w:sz w:val="22"/>
          <w:szCs w:val="22"/>
          <w:lang w:val="sq-AL"/>
        </w:rPr>
        <w:t>DES</w:t>
      </w:r>
      <w:proofErr w:type="spellEnd"/>
      <w:r w:rsidRPr="00AB291F">
        <w:rPr>
          <w:rFonts w:ascii="StobiSerif Regular" w:hAnsi="StobiSerif Regular"/>
          <w:sz w:val="22"/>
          <w:szCs w:val="22"/>
          <w:lang w:val="sq-AL"/>
        </w:rPr>
        <w:t>, drejtor</w:t>
      </w:r>
      <w:r w:rsidR="00854B35">
        <w:rPr>
          <w:rFonts w:ascii="StobiSerif Regular" w:hAnsi="StobiSerif Regular"/>
          <w:sz w:val="22"/>
          <w:szCs w:val="22"/>
          <w:lang w:val="sq-AL"/>
        </w:rPr>
        <w:t xml:space="preserve">it </w:t>
      </w:r>
      <w:r w:rsidRPr="00AB291F">
        <w:rPr>
          <w:rFonts w:ascii="StobiSerif Regular" w:hAnsi="StobiSerif Regular"/>
          <w:sz w:val="22"/>
          <w:szCs w:val="22"/>
          <w:lang w:val="sq-AL"/>
        </w:rPr>
        <w:t>dhe zëvendësdrejtor</w:t>
      </w:r>
      <w:r w:rsidR="00854B35">
        <w:rPr>
          <w:rFonts w:ascii="StobiSerif Regular" w:hAnsi="StobiSerif Regular"/>
          <w:sz w:val="22"/>
          <w:szCs w:val="22"/>
          <w:lang w:val="sq-AL"/>
        </w:rPr>
        <w:t>it</w:t>
      </w:r>
      <w:r w:rsidRPr="00AB291F">
        <w:rPr>
          <w:rFonts w:ascii="StobiSerif Regular" w:hAnsi="StobiSerif Regular"/>
          <w:sz w:val="22"/>
          <w:szCs w:val="22"/>
          <w:lang w:val="sq-AL"/>
        </w:rPr>
        <w:t xml:space="preserve"> të </w:t>
      </w:r>
      <w:proofErr w:type="spellStart"/>
      <w:r w:rsidR="00F7021F" w:rsidRPr="00AB291F">
        <w:rPr>
          <w:rFonts w:ascii="StobiSerif Regular" w:hAnsi="StobiSerif Regular"/>
          <w:sz w:val="22"/>
          <w:szCs w:val="22"/>
          <w:lang w:val="sq-AL"/>
        </w:rPr>
        <w:t>INK</w:t>
      </w:r>
      <w:proofErr w:type="spellEnd"/>
      <w:r w:rsidR="00F7021F" w:rsidRPr="00AB291F">
        <w:rPr>
          <w:rFonts w:ascii="StobiSerif Regular" w:hAnsi="StobiSerif Regular"/>
          <w:sz w:val="22"/>
          <w:szCs w:val="22"/>
          <w:lang w:val="sq-AL"/>
        </w:rPr>
        <w:t xml:space="preserve"> dhe </w:t>
      </w:r>
      <w:proofErr w:type="spellStart"/>
      <w:r w:rsidR="00F7021F" w:rsidRPr="00AB291F">
        <w:rPr>
          <w:rFonts w:ascii="StobiSerif Regular" w:hAnsi="StobiSerif Regular"/>
          <w:sz w:val="22"/>
          <w:szCs w:val="22"/>
          <w:lang w:val="sq-AL"/>
        </w:rPr>
        <w:t>IEK</w:t>
      </w:r>
      <w:proofErr w:type="spellEnd"/>
      <w:r w:rsidRPr="00AB291F">
        <w:rPr>
          <w:rFonts w:ascii="StobiSerif Regular" w:hAnsi="StobiSerif Regular"/>
          <w:sz w:val="22"/>
          <w:szCs w:val="22"/>
          <w:lang w:val="sq-AL"/>
        </w:rPr>
        <w:t>.</w:t>
      </w:r>
    </w:p>
    <w:p w14:paraId="4BD90B31" w14:textId="77777777" w:rsidR="00854B35" w:rsidRDefault="00854B35" w:rsidP="00E37249">
      <w:pPr>
        <w:pStyle w:val="ListParagraph"/>
        <w:jc w:val="both"/>
        <w:rPr>
          <w:rFonts w:ascii="StobiSerif Regular" w:hAnsi="StobiSerif Regular"/>
          <w:sz w:val="22"/>
          <w:szCs w:val="22"/>
          <w:lang w:val="sq-AL"/>
        </w:rPr>
      </w:pPr>
    </w:p>
    <w:p w14:paraId="28132264" w14:textId="243CCEDF" w:rsidR="00E37249" w:rsidRPr="00AB291F" w:rsidRDefault="00E37249" w:rsidP="00854B35">
      <w:pPr>
        <w:pStyle w:val="ListParagraph"/>
        <w:ind w:left="0"/>
        <w:jc w:val="both"/>
        <w:rPr>
          <w:rFonts w:ascii="StobiSerif Regular" w:hAnsi="StobiSerif Regular"/>
          <w:sz w:val="22"/>
          <w:szCs w:val="22"/>
          <w:lang w:val="sq-AL"/>
        </w:rPr>
      </w:pPr>
      <w:r w:rsidRPr="00AB291F">
        <w:rPr>
          <w:rFonts w:ascii="StobiSerif Regular" w:hAnsi="StobiSerif Regular"/>
          <w:sz w:val="22"/>
          <w:szCs w:val="22"/>
          <w:lang w:val="sq-AL"/>
        </w:rPr>
        <w:t>Masat e parashikuara në këtë objektiv synojnë zgjidhjen e problemit të emërimit të papërshtatshëm të personelit dhe menaxhimit të tyre.</w:t>
      </w:r>
    </w:p>
    <w:p w14:paraId="011B0D68" w14:textId="77777777" w:rsidR="00E37249" w:rsidRPr="00AB291F" w:rsidRDefault="00E37249" w:rsidP="00E37249">
      <w:pPr>
        <w:pStyle w:val="ListParagraph"/>
        <w:jc w:val="both"/>
        <w:rPr>
          <w:rFonts w:ascii="StobiSerif Regular" w:hAnsi="StobiSerif Regular"/>
          <w:sz w:val="22"/>
          <w:szCs w:val="22"/>
          <w:lang w:val="sq-AL"/>
        </w:rPr>
      </w:pPr>
    </w:p>
    <w:p w14:paraId="15D0925B" w14:textId="1FB425F0" w:rsidR="00EB192A" w:rsidRPr="00AB291F" w:rsidRDefault="00E37249" w:rsidP="00E37249">
      <w:pPr>
        <w:pStyle w:val="ListParagraph"/>
        <w:ind w:left="0"/>
        <w:jc w:val="both"/>
        <w:rPr>
          <w:rFonts w:ascii="StobiSerif Regular" w:hAnsi="StobiSerif Regular"/>
          <w:sz w:val="22"/>
          <w:szCs w:val="22"/>
          <w:lang w:val="sq-AL"/>
        </w:rPr>
      </w:pPr>
      <w:r w:rsidRPr="00AB291F">
        <w:rPr>
          <w:rFonts w:ascii="StobiSerif Regular" w:hAnsi="StobiSerif Regular"/>
          <w:sz w:val="22"/>
          <w:szCs w:val="22"/>
          <w:lang w:val="sq-AL"/>
        </w:rPr>
        <w:t xml:space="preserve">Më konkretisht, </w:t>
      </w:r>
      <w:r w:rsidR="003E35A5">
        <w:rPr>
          <w:rFonts w:ascii="StobiSerif Regular" w:hAnsi="StobiSerif Regular"/>
          <w:sz w:val="22"/>
          <w:szCs w:val="22"/>
          <w:lang w:val="sq-AL"/>
        </w:rPr>
        <w:t>Drejtoria</w:t>
      </w:r>
      <w:r w:rsidRPr="00AB291F">
        <w:rPr>
          <w:rFonts w:ascii="StobiSerif Regular" w:hAnsi="StobiSerif Regular"/>
          <w:sz w:val="22"/>
          <w:szCs w:val="22"/>
          <w:lang w:val="sq-AL"/>
        </w:rPr>
        <w:t xml:space="preserve"> do të iniciojë një analizë të detajuar dhe të rregullt të sistemit për promovimin dhe vlerësimin e personelit të burgut nëpërmjet monitorimit vjetor të gradimeve, </w:t>
      </w:r>
      <w:r w:rsidR="003E35A5">
        <w:rPr>
          <w:rFonts w:ascii="StobiSerif Regular" w:hAnsi="StobiSerif Regular"/>
          <w:sz w:val="22"/>
          <w:szCs w:val="22"/>
          <w:lang w:val="sq-AL"/>
        </w:rPr>
        <w:t>dërgimeve</w:t>
      </w:r>
      <w:r w:rsidRPr="00AB291F">
        <w:rPr>
          <w:rFonts w:ascii="StobiSerif Regular" w:hAnsi="StobiSerif Regular"/>
          <w:sz w:val="22"/>
          <w:szCs w:val="22"/>
          <w:lang w:val="sq-AL"/>
        </w:rPr>
        <w:t xml:space="preserve">, rotacionit dhe uljeve në detyrë të punonjësve të </w:t>
      </w:r>
      <w:proofErr w:type="spellStart"/>
      <w:r w:rsidR="00507FE3" w:rsidRPr="00AB291F">
        <w:rPr>
          <w:rFonts w:ascii="StobiSerif Regular" w:hAnsi="StobiSerif Regular"/>
          <w:sz w:val="22"/>
          <w:szCs w:val="22"/>
          <w:lang w:val="sq-AL"/>
        </w:rPr>
        <w:t>INK</w:t>
      </w:r>
      <w:proofErr w:type="spellEnd"/>
      <w:r w:rsidR="00507FE3" w:rsidRPr="00AB291F">
        <w:rPr>
          <w:rFonts w:ascii="StobiSerif Regular" w:hAnsi="StobiSerif Regular"/>
          <w:sz w:val="22"/>
          <w:szCs w:val="22"/>
          <w:lang w:val="sq-AL"/>
        </w:rPr>
        <w:t xml:space="preserve"> dhe </w:t>
      </w:r>
      <w:proofErr w:type="spellStart"/>
      <w:r w:rsidR="00507FE3" w:rsidRPr="00AB291F">
        <w:rPr>
          <w:rFonts w:ascii="StobiSerif Regular" w:hAnsi="StobiSerif Regular"/>
          <w:sz w:val="22"/>
          <w:szCs w:val="22"/>
          <w:lang w:val="sq-AL"/>
        </w:rPr>
        <w:t>IEK</w:t>
      </w:r>
      <w:proofErr w:type="spellEnd"/>
      <w:r w:rsidRPr="00AB291F">
        <w:rPr>
          <w:rFonts w:ascii="StobiSerif Regular" w:hAnsi="StobiSerif Regular"/>
          <w:sz w:val="22"/>
          <w:szCs w:val="22"/>
          <w:lang w:val="sq-AL"/>
        </w:rPr>
        <w:t xml:space="preserve"> nga këndvështrimi i kufizimit të motivimit dhe efekteve të korrupsioni që lind nga qëndrimi më i gjatë në të njëjtin vend pune.</w:t>
      </w:r>
    </w:p>
    <w:p w14:paraId="5164F0FA" w14:textId="43B13CC9" w:rsidR="00E12FAF" w:rsidRDefault="00E12FAF">
      <w:pPr>
        <w:pStyle w:val="ListParagraph"/>
        <w:ind w:left="0"/>
        <w:jc w:val="both"/>
        <w:rPr>
          <w:rFonts w:ascii="StobiSerif Regular" w:hAnsi="StobiSerif Regular"/>
          <w:sz w:val="22"/>
          <w:szCs w:val="22"/>
          <w:lang w:val="sq-AL"/>
        </w:rPr>
      </w:pPr>
    </w:p>
    <w:p w14:paraId="0175C8AF" w14:textId="1EA09700" w:rsidR="003E35A5" w:rsidRDefault="003E35A5">
      <w:pPr>
        <w:pStyle w:val="ListParagraph"/>
        <w:ind w:left="0"/>
        <w:jc w:val="both"/>
        <w:rPr>
          <w:rFonts w:ascii="StobiSerif Regular" w:hAnsi="StobiSerif Regular"/>
          <w:sz w:val="22"/>
          <w:szCs w:val="22"/>
          <w:lang w:val="sq-AL"/>
        </w:rPr>
      </w:pPr>
    </w:p>
    <w:p w14:paraId="11CDA209" w14:textId="77777777" w:rsidR="003E35A5" w:rsidRPr="00AB291F" w:rsidRDefault="003E35A5">
      <w:pPr>
        <w:pStyle w:val="ListParagraph"/>
        <w:ind w:left="0"/>
        <w:jc w:val="both"/>
        <w:rPr>
          <w:rFonts w:ascii="StobiSerif Regular" w:hAnsi="StobiSerif Regular"/>
          <w:sz w:val="22"/>
          <w:szCs w:val="22"/>
          <w:lang w:val="sq-AL"/>
        </w:rPr>
      </w:pPr>
    </w:p>
    <w:p w14:paraId="0154E069" w14:textId="77777777" w:rsidR="0025729A" w:rsidRPr="00AB291F" w:rsidRDefault="0025729A">
      <w:pPr>
        <w:pStyle w:val="ListParagraph"/>
        <w:ind w:left="0"/>
        <w:jc w:val="both"/>
        <w:rPr>
          <w:rFonts w:ascii="StobiSerif Regular" w:hAnsi="StobiSerif Regular"/>
          <w:sz w:val="22"/>
          <w:szCs w:val="22"/>
          <w:lang w:val="sq-AL"/>
        </w:rPr>
      </w:pPr>
    </w:p>
    <w:tbl>
      <w:tblPr>
        <w:tblW w:w="13472"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820"/>
        <w:gridCol w:w="1684"/>
        <w:gridCol w:w="1569"/>
        <w:gridCol w:w="5399"/>
      </w:tblGrid>
      <w:tr w:rsidR="00E12FAF" w:rsidRPr="00AB291F" w14:paraId="7E4109F6" w14:textId="77777777" w:rsidTr="00FE5421">
        <w:trPr>
          <w:trHeight w:val="1151"/>
          <w:jc w:val="center"/>
        </w:trPr>
        <w:tc>
          <w:tcPr>
            <w:tcW w:w="4820" w:type="dxa"/>
            <w:tcBorders>
              <w:top w:val="single" w:sz="4" w:space="0" w:color="auto"/>
              <w:left w:val="single" w:sz="4" w:space="0" w:color="auto"/>
              <w:bottom w:val="single" w:sz="4" w:space="0" w:color="auto"/>
              <w:right w:val="single" w:sz="4" w:space="0" w:color="auto"/>
            </w:tcBorders>
            <w:shd w:val="clear" w:color="auto" w:fill="FFCCCC"/>
            <w:vAlign w:val="center"/>
          </w:tcPr>
          <w:p w14:paraId="0686A1F7" w14:textId="46372235" w:rsidR="00E12FAF" w:rsidRPr="00AB291F" w:rsidRDefault="0054373A" w:rsidP="0072591F">
            <w:pPr>
              <w:spacing w:before="240"/>
              <w:jc w:val="center"/>
              <w:rPr>
                <w:rFonts w:ascii="StobiSerif Regular" w:hAnsi="StobiSerif Regular"/>
                <w:b/>
                <w:color w:val="000000"/>
                <w:sz w:val="20"/>
                <w:szCs w:val="20"/>
                <w:lang w:val="sq-AL"/>
              </w:rPr>
            </w:pPr>
            <w:r w:rsidRPr="00AB291F">
              <w:rPr>
                <w:rFonts w:ascii="StobiSerif Regular" w:hAnsi="StobiSerif Regular"/>
                <w:b/>
                <w:color w:val="000000"/>
                <w:sz w:val="20"/>
                <w:szCs w:val="20"/>
                <w:lang w:val="sq-AL"/>
              </w:rPr>
              <w:lastRenderedPageBreak/>
              <w:t>MASAT</w:t>
            </w:r>
            <w:r w:rsidR="00E12FAF" w:rsidRPr="00AB291F">
              <w:rPr>
                <w:rFonts w:ascii="StobiSerif Regular" w:hAnsi="StobiSerif Regular"/>
                <w:b/>
                <w:color w:val="000000"/>
                <w:sz w:val="20"/>
                <w:szCs w:val="20"/>
                <w:lang w:val="sq-AL"/>
              </w:rPr>
              <w:t xml:space="preserve">/ </w:t>
            </w:r>
            <w:r w:rsidR="00125F5C" w:rsidRPr="00AB291F">
              <w:rPr>
                <w:rFonts w:ascii="StobiSerif Regular" w:hAnsi="StobiSerif Regular"/>
                <w:b/>
                <w:color w:val="000000"/>
                <w:sz w:val="20"/>
                <w:szCs w:val="20"/>
                <w:lang w:val="sq-AL"/>
              </w:rPr>
              <w:t>AKTIVITETET</w:t>
            </w:r>
          </w:p>
          <w:p w14:paraId="760037B0" w14:textId="77777777" w:rsidR="00E12FAF" w:rsidRPr="00AB291F" w:rsidRDefault="00E12FAF" w:rsidP="00E12FAF">
            <w:pPr>
              <w:spacing w:before="240" w:after="240"/>
              <w:jc w:val="center"/>
              <w:rPr>
                <w:rFonts w:ascii="StobiSerif Regular" w:hAnsi="StobiSerif Regular"/>
                <w:b/>
                <w:color w:val="000000"/>
                <w:sz w:val="20"/>
                <w:szCs w:val="20"/>
                <w:lang w:val="sq-AL"/>
              </w:rPr>
            </w:pPr>
          </w:p>
        </w:tc>
        <w:tc>
          <w:tcPr>
            <w:tcW w:w="1684" w:type="dxa"/>
            <w:tcBorders>
              <w:top w:val="single" w:sz="4" w:space="0" w:color="auto"/>
              <w:left w:val="single" w:sz="4" w:space="0" w:color="auto"/>
              <w:bottom w:val="single" w:sz="4" w:space="0" w:color="auto"/>
              <w:right w:val="single" w:sz="4" w:space="0" w:color="auto"/>
            </w:tcBorders>
            <w:shd w:val="clear" w:color="auto" w:fill="FF5050"/>
            <w:vAlign w:val="center"/>
          </w:tcPr>
          <w:p w14:paraId="016550EB" w14:textId="2AE5359C" w:rsidR="00E12FAF" w:rsidRPr="00AB291F" w:rsidRDefault="00125F5C" w:rsidP="00E12FAF">
            <w:pPr>
              <w:jc w:val="center"/>
              <w:rPr>
                <w:rFonts w:ascii="StobiSerif Regular" w:hAnsi="StobiSerif Regular"/>
                <w:b/>
                <w:color w:val="000000"/>
                <w:sz w:val="20"/>
                <w:szCs w:val="20"/>
                <w:lang w:val="sq-AL"/>
              </w:rPr>
            </w:pPr>
            <w:r w:rsidRPr="00AB291F">
              <w:rPr>
                <w:rFonts w:ascii="StobiSerif Regular" w:hAnsi="StobiSerif Regular"/>
                <w:b/>
                <w:color w:val="000000"/>
                <w:sz w:val="20"/>
                <w:szCs w:val="20"/>
                <w:lang w:val="sq-AL"/>
              </w:rPr>
              <w:t>Korniza kohore</w:t>
            </w:r>
          </w:p>
        </w:tc>
        <w:tc>
          <w:tcPr>
            <w:tcW w:w="1569" w:type="dxa"/>
            <w:tcBorders>
              <w:top w:val="single" w:sz="4" w:space="0" w:color="auto"/>
              <w:left w:val="single" w:sz="4" w:space="0" w:color="auto"/>
              <w:bottom w:val="single" w:sz="4" w:space="0" w:color="auto"/>
              <w:right w:val="single" w:sz="4" w:space="0" w:color="auto"/>
            </w:tcBorders>
            <w:shd w:val="clear" w:color="auto" w:fill="FF7C80"/>
            <w:vAlign w:val="center"/>
          </w:tcPr>
          <w:p w14:paraId="0907044C" w14:textId="77777777" w:rsidR="00963E10" w:rsidRPr="00AB291F" w:rsidRDefault="00963E10" w:rsidP="00963E10">
            <w:pPr>
              <w:jc w:val="center"/>
              <w:rPr>
                <w:rFonts w:ascii="StobiSerif Regular" w:hAnsi="StobiSerif Regular"/>
                <w:b/>
                <w:color w:val="000000"/>
                <w:sz w:val="20"/>
                <w:szCs w:val="20"/>
                <w:lang w:val="sq-AL"/>
              </w:rPr>
            </w:pPr>
            <w:r w:rsidRPr="00AB291F">
              <w:rPr>
                <w:rFonts w:ascii="StobiSerif Regular" w:hAnsi="StobiSerif Regular"/>
                <w:b/>
                <w:color w:val="000000"/>
                <w:sz w:val="20"/>
                <w:szCs w:val="20"/>
                <w:lang w:val="sq-AL"/>
              </w:rPr>
              <w:t>Institucioni përgjegjës/</w:t>
            </w:r>
          </w:p>
          <w:p w14:paraId="26DDE784" w14:textId="644B2112" w:rsidR="00E12FAF" w:rsidRPr="00AB291F" w:rsidRDefault="00A578D1" w:rsidP="00963E10">
            <w:pPr>
              <w:jc w:val="center"/>
              <w:rPr>
                <w:rFonts w:ascii="StobiSerif Regular" w:hAnsi="StobiSerif Regular"/>
                <w:b/>
                <w:color w:val="000000"/>
                <w:sz w:val="20"/>
                <w:szCs w:val="20"/>
                <w:lang w:val="sq-AL"/>
              </w:rPr>
            </w:pPr>
            <w:r w:rsidRPr="00AB291F">
              <w:rPr>
                <w:rFonts w:ascii="StobiSerif Regular" w:hAnsi="StobiSerif Regular"/>
                <w:b/>
                <w:color w:val="000000"/>
                <w:sz w:val="20"/>
                <w:szCs w:val="20"/>
                <w:lang w:val="sq-AL"/>
              </w:rPr>
              <w:t>institucionet</w:t>
            </w:r>
            <w:r w:rsidR="00963E10" w:rsidRPr="00AB291F">
              <w:rPr>
                <w:rFonts w:ascii="StobiSerif Regular" w:hAnsi="StobiSerif Regular"/>
                <w:b/>
                <w:color w:val="000000"/>
                <w:sz w:val="20"/>
                <w:szCs w:val="20"/>
                <w:lang w:val="sq-AL"/>
              </w:rPr>
              <w:t xml:space="preserve"> e përfshira</w:t>
            </w:r>
          </w:p>
        </w:tc>
        <w:tc>
          <w:tcPr>
            <w:tcW w:w="5399" w:type="dxa"/>
            <w:tcBorders>
              <w:top w:val="single" w:sz="4" w:space="0" w:color="auto"/>
              <w:left w:val="single" w:sz="4" w:space="0" w:color="auto"/>
              <w:bottom w:val="single" w:sz="4" w:space="0" w:color="auto"/>
              <w:right w:val="single" w:sz="4" w:space="0" w:color="auto"/>
            </w:tcBorders>
            <w:shd w:val="clear" w:color="auto" w:fill="FFCCCC"/>
            <w:vAlign w:val="center"/>
          </w:tcPr>
          <w:p w14:paraId="2A0789DF" w14:textId="12117583" w:rsidR="00E12FAF" w:rsidRPr="00AB291F" w:rsidRDefault="00125F5C" w:rsidP="0018445F">
            <w:pPr>
              <w:keepNext/>
              <w:jc w:val="center"/>
              <w:outlineLvl w:val="2"/>
              <w:rPr>
                <w:rFonts w:ascii="StobiSerif Regular" w:hAnsi="StobiSerif Regular"/>
                <w:b/>
                <w:color w:val="000000"/>
                <w:sz w:val="20"/>
                <w:szCs w:val="20"/>
                <w:lang w:val="sq-AL"/>
              </w:rPr>
            </w:pPr>
            <w:r w:rsidRPr="00AB291F">
              <w:rPr>
                <w:rFonts w:ascii="StobiSerif Regular" w:hAnsi="StobiSerif Regular"/>
                <w:b/>
                <w:color w:val="000000"/>
                <w:sz w:val="20"/>
                <w:szCs w:val="20"/>
                <w:lang w:val="sq-AL"/>
              </w:rPr>
              <w:t>TREGUESIT</w:t>
            </w:r>
          </w:p>
        </w:tc>
      </w:tr>
      <w:tr w:rsidR="00E12FAF" w:rsidRPr="00AB291F" w14:paraId="26E91D5F" w14:textId="77777777" w:rsidTr="003111D5">
        <w:trPr>
          <w:trHeight w:val="70"/>
          <w:jc w:val="center"/>
        </w:trPr>
        <w:tc>
          <w:tcPr>
            <w:tcW w:w="4820" w:type="dxa"/>
            <w:tcBorders>
              <w:top w:val="single" w:sz="4" w:space="0" w:color="auto"/>
              <w:left w:val="single" w:sz="4" w:space="0" w:color="auto"/>
              <w:bottom w:val="nil"/>
              <w:right w:val="single" w:sz="6" w:space="0" w:color="auto"/>
            </w:tcBorders>
            <w:shd w:val="clear" w:color="auto" w:fill="auto"/>
            <w:vAlign w:val="bottom"/>
          </w:tcPr>
          <w:p w14:paraId="202811AD" w14:textId="77777777" w:rsidR="00E12FAF" w:rsidRPr="00AB291F" w:rsidRDefault="00E12FAF" w:rsidP="00D41749">
            <w:pPr>
              <w:spacing w:after="120"/>
              <w:rPr>
                <w:rFonts w:ascii="StobiSerif Regular" w:hAnsi="StobiSerif Regular"/>
                <w:sz w:val="20"/>
                <w:szCs w:val="20"/>
                <w:u w:val="single"/>
                <w:lang w:val="sq-AL"/>
              </w:rPr>
            </w:pPr>
          </w:p>
        </w:tc>
        <w:tc>
          <w:tcPr>
            <w:tcW w:w="1684" w:type="dxa"/>
            <w:vMerge w:val="restart"/>
            <w:tcBorders>
              <w:top w:val="single" w:sz="4" w:space="0" w:color="auto"/>
              <w:left w:val="single" w:sz="6" w:space="0" w:color="auto"/>
              <w:right w:val="single" w:sz="6" w:space="0" w:color="auto"/>
            </w:tcBorders>
            <w:shd w:val="clear" w:color="auto" w:fill="auto"/>
            <w:vAlign w:val="center"/>
          </w:tcPr>
          <w:p w14:paraId="00E9D221" w14:textId="77777777" w:rsidR="00A578D1" w:rsidRDefault="00E12FAF" w:rsidP="00D41749">
            <w:pPr>
              <w:jc w:val="center"/>
              <w:rPr>
                <w:rFonts w:ascii="StobiSerif Regular" w:hAnsi="StobiSerif Regular"/>
                <w:color w:val="000000"/>
                <w:sz w:val="20"/>
                <w:szCs w:val="20"/>
                <w:lang w:val="sq-AL"/>
              </w:rPr>
            </w:pPr>
            <w:r w:rsidRPr="00AB291F">
              <w:rPr>
                <w:rFonts w:ascii="StobiSerif Regular" w:hAnsi="StobiSerif Regular"/>
                <w:color w:val="000000"/>
                <w:sz w:val="20"/>
                <w:szCs w:val="20"/>
                <w:lang w:val="sq-AL"/>
              </w:rPr>
              <w:t>20</w:t>
            </w:r>
            <w:r w:rsidR="00A3488C" w:rsidRPr="00AB291F">
              <w:rPr>
                <w:rFonts w:ascii="StobiSerif Regular" w:hAnsi="StobiSerif Regular"/>
                <w:color w:val="000000"/>
                <w:sz w:val="20"/>
                <w:szCs w:val="20"/>
                <w:lang w:val="sq-AL"/>
              </w:rPr>
              <w:t>2</w:t>
            </w:r>
            <w:r w:rsidR="00791B3A" w:rsidRPr="00AB291F">
              <w:rPr>
                <w:rFonts w:ascii="StobiSerif Regular" w:hAnsi="StobiSerif Regular"/>
                <w:color w:val="000000"/>
                <w:sz w:val="20"/>
                <w:szCs w:val="20"/>
                <w:lang w:val="sq-AL"/>
              </w:rPr>
              <w:t>4</w:t>
            </w:r>
            <w:r w:rsidRPr="00AB291F">
              <w:rPr>
                <w:rFonts w:ascii="StobiSerif Regular" w:hAnsi="StobiSerif Regular"/>
                <w:color w:val="000000"/>
                <w:sz w:val="20"/>
                <w:szCs w:val="20"/>
                <w:lang w:val="sq-AL"/>
              </w:rPr>
              <w:t>-</w:t>
            </w:r>
          </w:p>
          <w:p w14:paraId="3C3AD9E9" w14:textId="4C47FE0B" w:rsidR="00E12FAF" w:rsidRPr="00AB291F" w:rsidRDefault="00A578D1" w:rsidP="00D41749">
            <w:pPr>
              <w:jc w:val="center"/>
              <w:rPr>
                <w:rFonts w:ascii="StobiSerif Regular" w:hAnsi="StobiSerif Regular"/>
                <w:color w:val="000000"/>
                <w:sz w:val="20"/>
                <w:szCs w:val="20"/>
                <w:lang w:val="sq-AL"/>
              </w:rPr>
            </w:pPr>
            <w:r>
              <w:rPr>
                <w:rFonts w:ascii="StobiSerif Regular" w:hAnsi="StobiSerif Regular"/>
                <w:color w:val="000000"/>
                <w:sz w:val="20"/>
                <w:szCs w:val="20"/>
                <w:lang w:val="sq-AL"/>
              </w:rPr>
              <w:t>Në vazhdimësi</w:t>
            </w:r>
            <w:r w:rsidR="00E12FAF" w:rsidRPr="00AB291F">
              <w:rPr>
                <w:rFonts w:ascii="StobiSerif Regular" w:hAnsi="StobiSerif Regular"/>
                <w:color w:val="000000"/>
                <w:sz w:val="20"/>
                <w:szCs w:val="20"/>
                <w:lang w:val="sq-AL"/>
              </w:rPr>
              <w:t xml:space="preserve"> </w:t>
            </w:r>
          </w:p>
        </w:tc>
        <w:tc>
          <w:tcPr>
            <w:tcW w:w="1569" w:type="dxa"/>
            <w:vMerge w:val="restart"/>
            <w:tcBorders>
              <w:top w:val="single" w:sz="4" w:space="0" w:color="auto"/>
              <w:left w:val="single" w:sz="6" w:space="0" w:color="auto"/>
              <w:right w:val="single" w:sz="6" w:space="0" w:color="auto"/>
            </w:tcBorders>
            <w:shd w:val="clear" w:color="auto" w:fill="auto"/>
            <w:vAlign w:val="center"/>
          </w:tcPr>
          <w:p w14:paraId="38C6A519" w14:textId="77777777" w:rsidR="00E12FAF" w:rsidRPr="00AB291F" w:rsidRDefault="00E12FAF" w:rsidP="00E12FAF">
            <w:pPr>
              <w:jc w:val="center"/>
              <w:rPr>
                <w:rFonts w:ascii="StobiSerif Regular" w:eastAsia="Calibri" w:hAnsi="StobiSerif Regular"/>
                <w:color w:val="000000"/>
                <w:sz w:val="20"/>
                <w:szCs w:val="20"/>
                <w:lang w:val="sq-AL"/>
              </w:rPr>
            </w:pPr>
          </w:p>
          <w:p w14:paraId="3D39B849" w14:textId="74E6A49C" w:rsidR="00E12FAF" w:rsidRPr="00AB291F" w:rsidRDefault="002566E1" w:rsidP="00E12FAF">
            <w:pPr>
              <w:jc w:val="center"/>
              <w:rPr>
                <w:rFonts w:ascii="StobiSerif Regular" w:hAnsi="StobiSerif Regular"/>
                <w:color w:val="000000"/>
                <w:sz w:val="20"/>
                <w:szCs w:val="20"/>
                <w:lang w:val="sq-AL"/>
              </w:rPr>
            </w:pPr>
            <w:proofErr w:type="spellStart"/>
            <w:r w:rsidRPr="00AB291F">
              <w:rPr>
                <w:rFonts w:ascii="StobiSerif Regular" w:eastAsia="Calibri" w:hAnsi="StobiSerif Regular"/>
                <w:color w:val="000000"/>
                <w:sz w:val="20"/>
                <w:szCs w:val="20"/>
                <w:lang w:val="sq-AL"/>
              </w:rPr>
              <w:t>DES</w:t>
            </w:r>
            <w:proofErr w:type="spellEnd"/>
            <w:r w:rsidRPr="00AB291F">
              <w:rPr>
                <w:rFonts w:ascii="StobiSerif Regular" w:eastAsia="Calibri" w:hAnsi="StobiSerif Regular"/>
                <w:color w:val="000000"/>
                <w:sz w:val="20"/>
                <w:szCs w:val="20"/>
                <w:lang w:val="sq-AL"/>
              </w:rPr>
              <w:t xml:space="preserve">, </w:t>
            </w:r>
            <w:proofErr w:type="spellStart"/>
            <w:r w:rsidRPr="00AB291F">
              <w:rPr>
                <w:rFonts w:ascii="StobiSerif Regular" w:eastAsiaTheme="minorHAnsi" w:hAnsi="StobiSerif Regular" w:cstheme="minorBidi"/>
                <w:sz w:val="22"/>
                <w:szCs w:val="22"/>
                <w:lang w:val="sq-AL"/>
              </w:rPr>
              <w:t>INK</w:t>
            </w:r>
            <w:proofErr w:type="spellEnd"/>
            <w:r w:rsidRPr="00AB291F">
              <w:rPr>
                <w:rFonts w:ascii="StobiSerif Regular" w:eastAsiaTheme="minorHAnsi" w:hAnsi="StobiSerif Regular" w:cstheme="minorBidi"/>
                <w:sz w:val="22"/>
                <w:szCs w:val="22"/>
                <w:lang w:val="sq-AL"/>
              </w:rPr>
              <w:t xml:space="preserve"> dhe </w:t>
            </w:r>
            <w:proofErr w:type="spellStart"/>
            <w:r w:rsidRPr="00AB291F">
              <w:rPr>
                <w:rFonts w:ascii="StobiSerif Regular" w:eastAsiaTheme="minorHAnsi" w:hAnsi="StobiSerif Regular" w:cstheme="minorBidi"/>
                <w:sz w:val="22"/>
                <w:szCs w:val="22"/>
                <w:lang w:val="sq-AL"/>
              </w:rPr>
              <w:t>IEK</w:t>
            </w:r>
            <w:proofErr w:type="spellEnd"/>
            <w:r w:rsidRPr="00AB291F">
              <w:rPr>
                <w:rFonts w:ascii="StobiSerif Regular" w:hAnsi="StobiSerif Regular"/>
                <w:color w:val="000000"/>
                <w:sz w:val="22"/>
                <w:szCs w:val="22"/>
                <w:lang w:val="sq-AL"/>
              </w:rPr>
              <w:t xml:space="preserve"> </w:t>
            </w:r>
          </w:p>
        </w:tc>
        <w:tc>
          <w:tcPr>
            <w:tcW w:w="5399" w:type="dxa"/>
            <w:vMerge w:val="restart"/>
            <w:tcBorders>
              <w:top w:val="single" w:sz="4" w:space="0" w:color="auto"/>
              <w:left w:val="single" w:sz="6" w:space="0" w:color="auto"/>
              <w:right w:val="single" w:sz="4" w:space="0" w:color="auto"/>
            </w:tcBorders>
            <w:shd w:val="clear" w:color="auto" w:fill="auto"/>
            <w:vAlign w:val="center"/>
          </w:tcPr>
          <w:p w14:paraId="6A5FAA73" w14:textId="77777777" w:rsidR="00E12FAF" w:rsidRPr="00AB291F" w:rsidRDefault="00E12FAF" w:rsidP="00E12FAF">
            <w:pPr>
              <w:ind w:left="720"/>
              <w:contextualSpacing/>
              <w:jc w:val="both"/>
              <w:rPr>
                <w:rFonts w:ascii="StobiSerif Regular" w:hAnsi="StobiSerif Regular"/>
                <w:sz w:val="20"/>
                <w:szCs w:val="20"/>
                <w:lang w:val="sq-AL"/>
              </w:rPr>
            </w:pPr>
          </w:p>
          <w:p w14:paraId="3B8A69CC" w14:textId="189EB837" w:rsidR="00D41749" w:rsidRPr="00AB291F" w:rsidRDefault="00D41749" w:rsidP="00D41749">
            <w:pPr>
              <w:spacing w:after="200" w:line="276" w:lineRule="auto"/>
              <w:contextualSpacing/>
              <w:jc w:val="both"/>
              <w:rPr>
                <w:rFonts w:ascii="StobiSerif Regular" w:hAnsi="StobiSerif Regular"/>
                <w:sz w:val="20"/>
                <w:szCs w:val="20"/>
                <w:lang w:val="sq-AL"/>
              </w:rPr>
            </w:pPr>
            <w:r w:rsidRPr="00AB291F">
              <w:rPr>
                <w:rFonts w:ascii="StobiSerif Regular" w:hAnsi="StobiSerif Regular"/>
                <w:sz w:val="20"/>
                <w:szCs w:val="20"/>
                <w:lang w:val="sq-AL"/>
              </w:rPr>
              <w:t>10% e stafit total promovohet çdo vit</w:t>
            </w:r>
            <w:r w:rsidR="003D0DBD">
              <w:rPr>
                <w:rFonts w:ascii="StobiSerif Regular" w:hAnsi="StobiSerif Regular"/>
                <w:sz w:val="20"/>
                <w:szCs w:val="20"/>
                <w:lang w:val="sq-AL"/>
              </w:rPr>
              <w:t>.</w:t>
            </w:r>
          </w:p>
          <w:p w14:paraId="480996CB" w14:textId="5DC2E381" w:rsidR="00D41749" w:rsidRPr="00AB291F" w:rsidRDefault="00D41749" w:rsidP="00D41749">
            <w:pPr>
              <w:spacing w:after="200" w:line="276" w:lineRule="auto"/>
              <w:contextualSpacing/>
              <w:jc w:val="both"/>
              <w:rPr>
                <w:rFonts w:ascii="StobiSerif Regular" w:hAnsi="StobiSerif Regular"/>
                <w:sz w:val="20"/>
                <w:szCs w:val="20"/>
                <w:lang w:val="sq-AL"/>
              </w:rPr>
            </w:pPr>
            <w:r w:rsidRPr="00AB291F">
              <w:rPr>
                <w:rFonts w:ascii="StobiSerif Regular" w:hAnsi="StobiSerif Regular"/>
                <w:sz w:val="20"/>
                <w:szCs w:val="20"/>
                <w:lang w:val="sq-AL"/>
              </w:rPr>
              <w:t>10% e stafit total të dislokuar në vit</w:t>
            </w:r>
            <w:r w:rsidR="003D0DBD">
              <w:rPr>
                <w:rFonts w:ascii="StobiSerif Regular" w:hAnsi="StobiSerif Regular"/>
                <w:sz w:val="20"/>
                <w:szCs w:val="20"/>
                <w:lang w:val="sq-AL"/>
              </w:rPr>
              <w:t>.</w:t>
            </w:r>
          </w:p>
          <w:p w14:paraId="6A219F4C" w14:textId="731C0623" w:rsidR="00E12FAF" w:rsidRPr="00AB291F" w:rsidRDefault="00D41749" w:rsidP="00D41749">
            <w:pPr>
              <w:spacing w:after="200" w:line="276" w:lineRule="auto"/>
              <w:contextualSpacing/>
              <w:jc w:val="both"/>
              <w:rPr>
                <w:rFonts w:ascii="StobiSerif Regular" w:hAnsi="StobiSerif Regular"/>
                <w:sz w:val="20"/>
                <w:szCs w:val="20"/>
                <w:lang w:val="sq-AL"/>
              </w:rPr>
            </w:pPr>
            <w:r w:rsidRPr="00AB291F">
              <w:rPr>
                <w:rFonts w:ascii="StobiSerif Regular" w:hAnsi="StobiSerif Regular"/>
                <w:sz w:val="20"/>
                <w:szCs w:val="20"/>
                <w:lang w:val="sq-AL"/>
              </w:rPr>
              <w:t>0% vendime të paarsyeshme që zbresin në një pozicion më të ulët në vendin e punës.</w:t>
            </w:r>
          </w:p>
        </w:tc>
      </w:tr>
      <w:tr w:rsidR="00E12FAF" w:rsidRPr="00AB291F" w14:paraId="3DFA3F19" w14:textId="77777777" w:rsidTr="003111D5">
        <w:trPr>
          <w:trHeight w:val="1818"/>
          <w:jc w:val="center"/>
        </w:trPr>
        <w:tc>
          <w:tcPr>
            <w:tcW w:w="4820" w:type="dxa"/>
            <w:tcBorders>
              <w:top w:val="nil"/>
              <w:left w:val="single" w:sz="4" w:space="0" w:color="auto"/>
              <w:bottom w:val="single" w:sz="6" w:space="0" w:color="auto"/>
              <w:right w:val="single" w:sz="6" w:space="0" w:color="auto"/>
            </w:tcBorders>
            <w:shd w:val="clear" w:color="auto" w:fill="auto"/>
            <w:vAlign w:val="center"/>
          </w:tcPr>
          <w:p w14:paraId="5C94D596" w14:textId="1D9E1455" w:rsidR="00CF5DBD" w:rsidRPr="00AB291F" w:rsidRDefault="00CF5DBD" w:rsidP="00CF5DBD">
            <w:pPr>
              <w:contextualSpacing/>
              <w:jc w:val="both"/>
              <w:rPr>
                <w:rFonts w:ascii="StobiSerif Regular" w:hAnsi="StobiSerif Regular"/>
                <w:sz w:val="20"/>
                <w:szCs w:val="20"/>
                <w:lang w:val="sq-AL"/>
              </w:rPr>
            </w:pPr>
            <w:r w:rsidRPr="00AB291F">
              <w:rPr>
                <w:rFonts w:ascii="StobiSerif Regular" w:hAnsi="StobiSerif Regular"/>
                <w:sz w:val="20"/>
                <w:szCs w:val="20"/>
                <w:lang w:val="sq-AL"/>
              </w:rPr>
              <w:t xml:space="preserve">3.1 Monitorimi vjetor i gradimeve, vendosjeve dhe </w:t>
            </w:r>
            <w:r w:rsidR="00117225">
              <w:rPr>
                <w:rFonts w:ascii="StobiSerif Regular" w:hAnsi="StobiSerif Regular"/>
                <w:sz w:val="20"/>
                <w:szCs w:val="20"/>
                <w:lang w:val="sq-AL"/>
              </w:rPr>
              <w:t>uljeve</w:t>
            </w:r>
            <w:r w:rsidRPr="00AB291F">
              <w:rPr>
                <w:rFonts w:ascii="StobiSerif Regular" w:hAnsi="StobiSerif Regular"/>
                <w:sz w:val="20"/>
                <w:szCs w:val="20"/>
                <w:lang w:val="sq-AL"/>
              </w:rPr>
              <w:t xml:space="preserve"> në pozitat më të ulëta të punonjësve të </w:t>
            </w:r>
            <w:proofErr w:type="spellStart"/>
            <w:r w:rsidR="00873386">
              <w:rPr>
                <w:rFonts w:ascii="StobiSerif Regular" w:hAnsi="StobiSerif Regular"/>
                <w:sz w:val="20"/>
                <w:szCs w:val="20"/>
                <w:lang w:val="sq-AL"/>
              </w:rPr>
              <w:t>INK</w:t>
            </w:r>
            <w:proofErr w:type="spellEnd"/>
            <w:r w:rsidRPr="00AB291F">
              <w:rPr>
                <w:rFonts w:ascii="StobiSerif Regular" w:hAnsi="StobiSerif Regular"/>
                <w:sz w:val="20"/>
                <w:szCs w:val="20"/>
                <w:lang w:val="sq-AL"/>
              </w:rPr>
              <w:t xml:space="preserve"> dhe </w:t>
            </w:r>
            <w:proofErr w:type="spellStart"/>
            <w:r w:rsidR="00873386">
              <w:rPr>
                <w:rFonts w:ascii="StobiSerif Regular" w:hAnsi="StobiSerif Regular"/>
                <w:sz w:val="20"/>
                <w:szCs w:val="20"/>
                <w:lang w:val="sq-AL"/>
              </w:rPr>
              <w:t>IEK</w:t>
            </w:r>
            <w:proofErr w:type="spellEnd"/>
            <w:r w:rsidRPr="00AB291F">
              <w:rPr>
                <w:rFonts w:ascii="StobiSerif Regular" w:hAnsi="StobiSerif Regular"/>
                <w:sz w:val="20"/>
                <w:szCs w:val="20"/>
                <w:lang w:val="sq-AL"/>
              </w:rPr>
              <w:t>, analiza nga këndvështrimi i kufizimit të motivimit dhe efekteve të korrupsionit që rrjedhin nga mbajtja më e gjatë në të njëjtin pozicion dhe marrja e masave për përmirësimin e situatës:</w:t>
            </w:r>
          </w:p>
          <w:p w14:paraId="54D2BEEC" w14:textId="77777777" w:rsidR="00CF5DBD" w:rsidRPr="00AB291F" w:rsidRDefault="00CF5DBD" w:rsidP="00CF5DBD">
            <w:pPr>
              <w:contextualSpacing/>
              <w:jc w:val="both"/>
              <w:rPr>
                <w:rFonts w:ascii="StobiSerif Regular" w:hAnsi="StobiSerif Regular"/>
                <w:sz w:val="20"/>
                <w:szCs w:val="20"/>
                <w:lang w:val="sq-AL"/>
              </w:rPr>
            </w:pPr>
            <w:r w:rsidRPr="00AB291F">
              <w:rPr>
                <w:rFonts w:ascii="StobiSerif Regular" w:hAnsi="StobiSerif Regular"/>
                <w:sz w:val="20"/>
                <w:szCs w:val="20"/>
                <w:lang w:val="sq-AL"/>
              </w:rPr>
              <w:t>- masat 4.2 dhe 4.3;</w:t>
            </w:r>
          </w:p>
          <w:p w14:paraId="431377F7" w14:textId="379F9E44" w:rsidR="00B719E1" w:rsidRPr="00AB291F" w:rsidRDefault="00CF5DBD" w:rsidP="00CF5DBD">
            <w:pPr>
              <w:contextualSpacing/>
              <w:jc w:val="both"/>
              <w:rPr>
                <w:rFonts w:ascii="StobiSerif Regular" w:hAnsi="StobiSerif Regular"/>
                <w:sz w:val="20"/>
                <w:szCs w:val="20"/>
                <w:lang w:val="sq-AL"/>
              </w:rPr>
            </w:pPr>
            <w:r w:rsidRPr="00AB291F">
              <w:rPr>
                <w:rFonts w:ascii="StobiSerif Regular" w:hAnsi="StobiSerif Regular"/>
                <w:sz w:val="20"/>
                <w:szCs w:val="20"/>
                <w:lang w:val="sq-AL"/>
              </w:rPr>
              <w:t xml:space="preserve">- </w:t>
            </w:r>
            <w:r w:rsidR="00117225">
              <w:rPr>
                <w:rFonts w:ascii="StobiSerif Regular" w:hAnsi="StobiSerif Regular"/>
                <w:sz w:val="20"/>
                <w:szCs w:val="20"/>
                <w:lang w:val="sq-AL"/>
              </w:rPr>
              <w:t>arsyetimi</w:t>
            </w:r>
            <w:r w:rsidRPr="00AB291F">
              <w:rPr>
                <w:rFonts w:ascii="StobiSerif Regular" w:hAnsi="StobiSerif Regular"/>
                <w:sz w:val="20"/>
                <w:szCs w:val="20"/>
                <w:lang w:val="sq-AL"/>
              </w:rPr>
              <w:t xml:space="preserve"> i vendimeve në përputhje me ligjin për arsyet për të cilat një person është ulur në pozitë më të ulët të punës.</w:t>
            </w:r>
          </w:p>
        </w:tc>
        <w:tc>
          <w:tcPr>
            <w:tcW w:w="1684" w:type="dxa"/>
            <w:vMerge/>
            <w:tcBorders>
              <w:left w:val="single" w:sz="6" w:space="0" w:color="auto"/>
              <w:bottom w:val="single" w:sz="6" w:space="0" w:color="auto"/>
              <w:right w:val="single" w:sz="6" w:space="0" w:color="auto"/>
            </w:tcBorders>
            <w:shd w:val="clear" w:color="auto" w:fill="F7CAAC"/>
            <w:vAlign w:val="center"/>
          </w:tcPr>
          <w:p w14:paraId="5CEE041D" w14:textId="77777777" w:rsidR="00E12FAF" w:rsidRPr="00AB291F" w:rsidRDefault="00E12FAF" w:rsidP="00E12FAF">
            <w:pPr>
              <w:jc w:val="center"/>
              <w:rPr>
                <w:rFonts w:ascii="StobiSerif Regular" w:hAnsi="StobiSerif Regular"/>
                <w:color w:val="000000"/>
                <w:sz w:val="20"/>
                <w:szCs w:val="20"/>
                <w:lang w:val="sq-AL"/>
              </w:rPr>
            </w:pPr>
          </w:p>
        </w:tc>
        <w:tc>
          <w:tcPr>
            <w:tcW w:w="1569" w:type="dxa"/>
            <w:vMerge/>
            <w:tcBorders>
              <w:left w:val="single" w:sz="6" w:space="0" w:color="auto"/>
              <w:bottom w:val="single" w:sz="6" w:space="0" w:color="auto"/>
              <w:right w:val="single" w:sz="6" w:space="0" w:color="auto"/>
            </w:tcBorders>
            <w:shd w:val="clear" w:color="auto" w:fill="F7CAAC"/>
            <w:vAlign w:val="center"/>
          </w:tcPr>
          <w:p w14:paraId="3220AE05" w14:textId="77777777" w:rsidR="00E12FAF" w:rsidRPr="00AB291F" w:rsidRDefault="00E12FAF" w:rsidP="00E12FAF">
            <w:pPr>
              <w:jc w:val="center"/>
              <w:rPr>
                <w:rFonts w:ascii="StobiSerif Regular" w:hAnsi="StobiSerif Regular"/>
                <w:color w:val="000000"/>
                <w:sz w:val="20"/>
                <w:szCs w:val="20"/>
                <w:lang w:val="sq-AL"/>
              </w:rPr>
            </w:pPr>
          </w:p>
        </w:tc>
        <w:tc>
          <w:tcPr>
            <w:tcW w:w="5399" w:type="dxa"/>
            <w:vMerge/>
            <w:tcBorders>
              <w:left w:val="single" w:sz="6" w:space="0" w:color="auto"/>
              <w:bottom w:val="single" w:sz="6" w:space="0" w:color="auto"/>
              <w:right w:val="single" w:sz="4" w:space="0" w:color="auto"/>
            </w:tcBorders>
            <w:shd w:val="clear" w:color="auto" w:fill="F7CAAC"/>
            <w:vAlign w:val="center"/>
          </w:tcPr>
          <w:p w14:paraId="2AC0B55B" w14:textId="77777777" w:rsidR="00E12FAF" w:rsidRPr="00AB291F" w:rsidRDefault="00E12FAF" w:rsidP="00E12FAF">
            <w:pPr>
              <w:ind w:left="317"/>
              <w:contextualSpacing/>
              <w:rPr>
                <w:rFonts w:ascii="StobiSerif Regular" w:hAnsi="StobiSerif Regular"/>
                <w:color w:val="000000"/>
                <w:sz w:val="20"/>
                <w:szCs w:val="20"/>
                <w:lang w:val="sq-AL"/>
              </w:rPr>
            </w:pPr>
          </w:p>
        </w:tc>
      </w:tr>
      <w:tr w:rsidR="00E12FAF" w:rsidRPr="00AB291F" w14:paraId="2D3E8CC8" w14:textId="77777777" w:rsidTr="00F95432">
        <w:trPr>
          <w:trHeight w:val="269"/>
          <w:jc w:val="center"/>
        </w:trPr>
        <w:tc>
          <w:tcPr>
            <w:tcW w:w="4820" w:type="dxa"/>
            <w:tcBorders>
              <w:top w:val="nil"/>
              <w:left w:val="single" w:sz="4" w:space="0" w:color="auto"/>
              <w:bottom w:val="single" w:sz="4" w:space="0" w:color="auto"/>
              <w:right w:val="single" w:sz="6" w:space="0" w:color="auto"/>
            </w:tcBorders>
            <w:vAlign w:val="center"/>
          </w:tcPr>
          <w:p w14:paraId="44537028" w14:textId="373181C4" w:rsidR="00E12FAF" w:rsidRPr="00AB291F" w:rsidRDefault="005A4A3E" w:rsidP="00E12FAF">
            <w:pPr>
              <w:tabs>
                <w:tab w:val="left" w:pos="537"/>
                <w:tab w:val="left" w:pos="679"/>
              </w:tabs>
              <w:jc w:val="both"/>
              <w:rPr>
                <w:rFonts w:ascii="StobiSerif Regular" w:hAnsi="StobiSerif Regular"/>
                <w:sz w:val="20"/>
                <w:szCs w:val="20"/>
                <w:lang w:val="sq-AL"/>
              </w:rPr>
            </w:pPr>
            <w:r w:rsidRPr="00AB291F">
              <w:rPr>
                <w:rFonts w:ascii="StobiSerif Regular" w:hAnsi="StobiSerif Regular"/>
                <w:sz w:val="20"/>
                <w:szCs w:val="20"/>
                <w:lang w:val="sq-AL"/>
              </w:rPr>
              <w:t>3.</w:t>
            </w:r>
            <w:r w:rsidR="00F95432" w:rsidRPr="00AB291F">
              <w:rPr>
                <w:rFonts w:ascii="StobiSerif Regular" w:hAnsi="StobiSerif Regular"/>
                <w:sz w:val="20"/>
                <w:szCs w:val="20"/>
                <w:lang w:val="sq-AL"/>
              </w:rPr>
              <w:t>2</w:t>
            </w:r>
            <w:r w:rsidRPr="00AB291F">
              <w:rPr>
                <w:rFonts w:ascii="StobiSerif Regular" w:hAnsi="StobiSerif Regular"/>
                <w:sz w:val="20"/>
                <w:szCs w:val="20"/>
                <w:lang w:val="sq-AL"/>
              </w:rPr>
              <w:t xml:space="preserve"> </w:t>
            </w:r>
            <w:r w:rsidR="002F26A0" w:rsidRPr="00AB291F">
              <w:rPr>
                <w:rFonts w:ascii="StobiSerif Regular" w:hAnsi="StobiSerif Regular"/>
                <w:sz w:val="20"/>
                <w:szCs w:val="20"/>
                <w:lang w:val="sq-AL"/>
              </w:rPr>
              <w:t>Kryerja e trajnimeve cilësore për stafin e burgjeve dhe lidhja e zbatimit të trajnimeve me procesin e vlerësimit të punonjësve të burgjeve</w:t>
            </w:r>
            <w:r w:rsidR="003D0DBD">
              <w:rPr>
                <w:rFonts w:ascii="StobiSerif Regular" w:hAnsi="StobiSerif Regular"/>
                <w:sz w:val="20"/>
                <w:szCs w:val="20"/>
                <w:lang w:val="sq-AL"/>
              </w:rPr>
              <w:t>.</w:t>
            </w:r>
          </w:p>
        </w:tc>
        <w:tc>
          <w:tcPr>
            <w:tcW w:w="1684" w:type="dxa"/>
            <w:tcBorders>
              <w:top w:val="nil"/>
              <w:left w:val="single" w:sz="6" w:space="0" w:color="auto"/>
              <w:bottom w:val="single" w:sz="4" w:space="0" w:color="auto"/>
              <w:right w:val="single" w:sz="6" w:space="0" w:color="auto"/>
            </w:tcBorders>
            <w:vAlign w:val="center"/>
          </w:tcPr>
          <w:p w14:paraId="43B90FEC" w14:textId="1FA9ACAA" w:rsidR="006C4697" w:rsidRDefault="00E12FAF" w:rsidP="00D41749">
            <w:pPr>
              <w:jc w:val="center"/>
            </w:pPr>
            <w:r w:rsidRPr="00AB291F">
              <w:rPr>
                <w:rFonts w:ascii="StobiSerif Regular" w:hAnsi="StobiSerif Regular"/>
                <w:color w:val="000000"/>
                <w:sz w:val="20"/>
                <w:szCs w:val="20"/>
                <w:lang w:val="sq-AL"/>
              </w:rPr>
              <w:t>20</w:t>
            </w:r>
            <w:r w:rsidR="00791B3A" w:rsidRPr="00AB291F">
              <w:rPr>
                <w:rFonts w:ascii="StobiSerif Regular" w:hAnsi="StobiSerif Regular"/>
                <w:color w:val="000000"/>
                <w:sz w:val="20"/>
                <w:szCs w:val="20"/>
                <w:lang w:val="sq-AL"/>
              </w:rPr>
              <w:t>22</w:t>
            </w:r>
            <w:r w:rsidRPr="00AB291F">
              <w:rPr>
                <w:rFonts w:ascii="StobiSerif Regular" w:hAnsi="StobiSerif Regular"/>
                <w:color w:val="000000"/>
                <w:sz w:val="20"/>
                <w:szCs w:val="20"/>
                <w:lang w:val="sq-AL"/>
              </w:rPr>
              <w:t>-</w:t>
            </w:r>
            <w:r w:rsidR="006C4697">
              <w:t xml:space="preserve"> </w:t>
            </w:r>
          </w:p>
          <w:p w14:paraId="500292B6" w14:textId="398879E5" w:rsidR="00E12FAF" w:rsidRPr="00AB291F" w:rsidRDefault="006C4697" w:rsidP="00D41749">
            <w:pPr>
              <w:jc w:val="center"/>
              <w:rPr>
                <w:rFonts w:ascii="StobiSerif Regular" w:hAnsi="StobiSerif Regular"/>
                <w:color w:val="000000"/>
                <w:sz w:val="20"/>
                <w:szCs w:val="20"/>
                <w:lang w:val="sq-AL"/>
              </w:rPr>
            </w:pPr>
            <w:r w:rsidRPr="006C4697">
              <w:rPr>
                <w:rFonts w:ascii="StobiSerif Regular" w:hAnsi="StobiSerif Regular"/>
                <w:color w:val="000000"/>
                <w:sz w:val="20"/>
                <w:szCs w:val="20"/>
                <w:lang w:val="sq-AL"/>
              </w:rPr>
              <w:t>Në vazhdimësi</w:t>
            </w:r>
          </w:p>
        </w:tc>
        <w:tc>
          <w:tcPr>
            <w:tcW w:w="1569" w:type="dxa"/>
            <w:tcBorders>
              <w:top w:val="nil"/>
              <w:left w:val="single" w:sz="6" w:space="0" w:color="auto"/>
              <w:bottom w:val="single" w:sz="4" w:space="0" w:color="auto"/>
              <w:right w:val="single" w:sz="6" w:space="0" w:color="auto"/>
            </w:tcBorders>
            <w:vAlign w:val="center"/>
          </w:tcPr>
          <w:p w14:paraId="0DC32457" w14:textId="77777777" w:rsidR="00E12FAF" w:rsidRPr="00AB291F" w:rsidRDefault="00E12FAF" w:rsidP="00E12FAF">
            <w:pPr>
              <w:jc w:val="center"/>
              <w:rPr>
                <w:rFonts w:ascii="StobiSerif Regular" w:eastAsia="Calibri" w:hAnsi="StobiSerif Regular"/>
                <w:color w:val="000000"/>
                <w:sz w:val="20"/>
                <w:szCs w:val="20"/>
                <w:lang w:val="sq-AL"/>
              </w:rPr>
            </w:pPr>
          </w:p>
          <w:p w14:paraId="02345971" w14:textId="4F45EF1B" w:rsidR="00E12FAF" w:rsidRPr="00AB291F" w:rsidRDefault="002566E1" w:rsidP="00E12FAF">
            <w:pPr>
              <w:jc w:val="center"/>
              <w:rPr>
                <w:rFonts w:ascii="StobiSerif Regular" w:hAnsi="StobiSerif Regular"/>
                <w:color w:val="000000"/>
                <w:sz w:val="20"/>
                <w:szCs w:val="20"/>
                <w:lang w:val="sq-AL"/>
              </w:rPr>
            </w:pPr>
            <w:proofErr w:type="spellStart"/>
            <w:r w:rsidRPr="00AB291F">
              <w:rPr>
                <w:rFonts w:ascii="StobiSerif Regular" w:eastAsia="Calibri" w:hAnsi="StobiSerif Regular"/>
                <w:color w:val="000000"/>
                <w:sz w:val="20"/>
                <w:szCs w:val="20"/>
                <w:lang w:val="sq-AL"/>
              </w:rPr>
              <w:t>DES</w:t>
            </w:r>
            <w:proofErr w:type="spellEnd"/>
            <w:r w:rsidRPr="00AB291F">
              <w:rPr>
                <w:rFonts w:ascii="StobiSerif Regular" w:eastAsia="Calibri" w:hAnsi="StobiSerif Regular"/>
                <w:color w:val="000000"/>
                <w:sz w:val="20"/>
                <w:szCs w:val="20"/>
                <w:lang w:val="sq-AL"/>
              </w:rPr>
              <w:t xml:space="preserve">, </w:t>
            </w:r>
            <w:proofErr w:type="spellStart"/>
            <w:r w:rsidRPr="00AB291F">
              <w:rPr>
                <w:rFonts w:ascii="StobiSerif Regular" w:eastAsiaTheme="minorHAnsi" w:hAnsi="StobiSerif Regular" w:cstheme="minorBidi"/>
                <w:sz w:val="22"/>
                <w:szCs w:val="22"/>
                <w:lang w:val="sq-AL"/>
              </w:rPr>
              <w:t>INK</w:t>
            </w:r>
            <w:proofErr w:type="spellEnd"/>
            <w:r w:rsidRPr="00AB291F">
              <w:rPr>
                <w:rFonts w:ascii="StobiSerif Regular" w:eastAsiaTheme="minorHAnsi" w:hAnsi="StobiSerif Regular" w:cstheme="minorBidi"/>
                <w:sz w:val="22"/>
                <w:szCs w:val="22"/>
                <w:lang w:val="sq-AL"/>
              </w:rPr>
              <w:t xml:space="preserve"> dhe </w:t>
            </w:r>
            <w:proofErr w:type="spellStart"/>
            <w:r w:rsidRPr="00AB291F">
              <w:rPr>
                <w:rFonts w:ascii="StobiSerif Regular" w:eastAsiaTheme="minorHAnsi" w:hAnsi="StobiSerif Regular" w:cstheme="minorBidi"/>
                <w:sz w:val="22"/>
                <w:szCs w:val="22"/>
                <w:lang w:val="sq-AL"/>
              </w:rPr>
              <w:t>IEK</w:t>
            </w:r>
            <w:proofErr w:type="spellEnd"/>
            <w:r w:rsidRPr="00AB291F">
              <w:rPr>
                <w:rFonts w:ascii="StobiSerif Regular" w:hAnsi="StobiSerif Regular"/>
                <w:color w:val="000000"/>
                <w:sz w:val="22"/>
                <w:szCs w:val="22"/>
                <w:lang w:val="sq-AL"/>
              </w:rPr>
              <w:t xml:space="preserve"> </w:t>
            </w:r>
          </w:p>
        </w:tc>
        <w:tc>
          <w:tcPr>
            <w:tcW w:w="5399" w:type="dxa"/>
            <w:tcBorders>
              <w:top w:val="nil"/>
              <w:left w:val="single" w:sz="6" w:space="0" w:color="auto"/>
              <w:bottom w:val="single" w:sz="4" w:space="0" w:color="auto"/>
              <w:right w:val="single" w:sz="4" w:space="0" w:color="auto"/>
            </w:tcBorders>
            <w:shd w:val="clear" w:color="auto" w:fill="FFFFFF"/>
          </w:tcPr>
          <w:p w14:paraId="2D57F62E" w14:textId="77777777" w:rsidR="00E12FAF" w:rsidRPr="00AB291F" w:rsidRDefault="00E12FAF" w:rsidP="00E12FAF">
            <w:pPr>
              <w:ind w:left="720"/>
              <w:contextualSpacing/>
              <w:jc w:val="both"/>
              <w:rPr>
                <w:rFonts w:ascii="StobiSerif Regular" w:hAnsi="StobiSerif Regular"/>
                <w:sz w:val="20"/>
                <w:szCs w:val="20"/>
                <w:lang w:val="sq-AL"/>
              </w:rPr>
            </w:pPr>
          </w:p>
          <w:p w14:paraId="25C263D5" w14:textId="014C0E07" w:rsidR="00817C82" w:rsidRPr="00AB291F" w:rsidRDefault="00817C82" w:rsidP="00817C82">
            <w:pPr>
              <w:spacing w:after="200" w:line="276" w:lineRule="auto"/>
              <w:jc w:val="both"/>
              <w:rPr>
                <w:rFonts w:ascii="StobiSerif Regular" w:hAnsi="StobiSerif Regular"/>
                <w:sz w:val="20"/>
                <w:szCs w:val="20"/>
                <w:lang w:val="sq-AL"/>
              </w:rPr>
            </w:pPr>
            <w:r w:rsidRPr="00AB291F">
              <w:rPr>
                <w:rFonts w:ascii="StobiSerif Regular" w:hAnsi="StobiSerif Regular"/>
                <w:sz w:val="20"/>
                <w:szCs w:val="20"/>
                <w:lang w:val="sq-AL"/>
              </w:rPr>
              <w:t>Numri i trajnimeve të kryera të organizuara për personelin e burgjeve (përfshirë, për shembull, numrin e certifikatave të lëshuara për trajnime të përfunduara me sukses)</w:t>
            </w:r>
            <w:r w:rsidR="003D0DBD">
              <w:rPr>
                <w:rFonts w:ascii="StobiSerif Regular" w:hAnsi="StobiSerif Regular"/>
                <w:sz w:val="20"/>
                <w:szCs w:val="20"/>
                <w:lang w:val="sq-AL"/>
              </w:rPr>
              <w:t>.</w:t>
            </w:r>
          </w:p>
          <w:p w14:paraId="2D7CB7E0" w14:textId="1929B5DE" w:rsidR="00817C82" w:rsidRPr="00AB291F" w:rsidRDefault="00817C82" w:rsidP="00817C82">
            <w:pPr>
              <w:spacing w:after="200" w:line="276" w:lineRule="auto"/>
              <w:jc w:val="both"/>
              <w:rPr>
                <w:rFonts w:ascii="StobiSerif Regular" w:hAnsi="StobiSerif Regular"/>
                <w:sz w:val="20"/>
                <w:szCs w:val="20"/>
                <w:lang w:val="sq-AL"/>
              </w:rPr>
            </w:pPr>
            <w:r w:rsidRPr="00AB291F">
              <w:rPr>
                <w:rFonts w:ascii="StobiSerif Regular" w:hAnsi="StobiSerif Regular"/>
                <w:sz w:val="20"/>
                <w:szCs w:val="20"/>
                <w:lang w:val="sq-AL"/>
              </w:rPr>
              <w:t xml:space="preserve">Analiza e cilësisë së trajnimeve të realizuara, </w:t>
            </w:r>
            <w:r w:rsidR="00043E2D">
              <w:rPr>
                <w:rFonts w:ascii="StobiSerif Regular" w:hAnsi="StobiSerif Regular"/>
                <w:sz w:val="20"/>
                <w:szCs w:val="20"/>
                <w:lang w:val="sq-AL"/>
              </w:rPr>
              <w:t>nëpërmjet</w:t>
            </w:r>
            <w:r w:rsidRPr="00AB291F">
              <w:rPr>
                <w:rFonts w:ascii="StobiSerif Regular" w:hAnsi="StobiSerif Regular"/>
                <w:sz w:val="20"/>
                <w:szCs w:val="20"/>
                <w:lang w:val="sq-AL"/>
              </w:rPr>
              <w:t xml:space="preserve"> pyetësorëve për vlerësimin e trajnimit dhe verifikimin e njohurive të marra.</w:t>
            </w:r>
          </w:p>
          <w:p w14:paraId="12A05DE3" w14:textId="5F63BD29" w:rsidR="00E12FAF" w:rsidRPr="00AB291F" w:rsidRDefault="00817C82" w:rsidP="00817C82">
            <w:pPr>
              <w:spacing w:after="200" w:line="276" w:lineRule="auto"/>
              <w:jc w:val="both"/>
              <w:rPr>
                <w:rFonts w:ascii="StobiSerif Regular" w:hAnsi="StobiSerif Regular"/>
                <w:sz w:val="20"/>
                <w:szCs w:val="20"/>
                <w:lang w:val="sq-AL"/>
              </w:rPr>
            </w:pPr>
            <w:r w:rsidRPr="00AB291F">
              <w:rPr>
                <w:rFonts w:ascii="StobiSerif Regular" w:hAnsi="StobiSerif Regular"/>
                <w:sz w:val="20"/>
                <w:szCs w:val="20"/>
                <w:lang w:val="sq-AL"/>
              </w:rPr>
              <w:t xml:space="preserve">30% e personelit të burgut kanë ndjekur trajnimet e përcaktuara nga Plani </w:t>
            </w:r>
            <w:r w:rsidR="00043E2D" w:rsidRPr="00AB291F">
              <w:rPr>
                <w:rFonts w:ascii="StobiSerif Regular" w:hAnsi="StobiSerif Regular"/>
                <w:sz w:val="20"/>
                <w:szCs w:val="20"/>
                <w:lang w:val="sq-AL"/>
              </w:rPr>
              <w:t>vjetor i trajnimit</w:t>
            </w:r>
            <w:r w:rsidR="00043E2D">
              <w:rPr>
                <w:rFonts w:ascii="StobiSerif Regular" w:hAnsi="StobiSerif Regular"/>
                <w:sz w:val="20"/>
                <w:szCs w:val="20"/>
                <w:lang w:val="sq-AL"/>
              </w:rPr>
              <w:t>.</w:t>
            </w:r>
          </w:p>
        </w:tc>
      </w:tr>
      <w:tr w:rsidR="00E12FAF" w:rsidRPr="00AB291F" w14:paraId="188A6847" w14:textId="77777777" w:rsidTr="000773A8">
        <w:trPr>
          <w:trHeight w:val="1313"/>
          <w:jc w:val="center"/>
        </w:trPr>
        <w:tc>
          <w:tcPr>
            <w:tcW w:w="4820" w:type="dxa"/>
            <w:tcBorders>
              <w:top w:val="single" w:sz="4" w:space="0" w:color="auto"/>
              <w:left w:val="single" w:sz="4" w:space="0" w:color="auto"/>
              <w:bottom w:val="single" w:sz="4" w:space="0" w:color="auto"/>
              <w:right w:val="single" w:sz="4" w:space="0" w:color="auto"/>
            </w:tcBorders>
            <w:vAlign w:val="center"/>
          </w:tcPr>
          <w:p w14:paraId="2BDDC54A" w14:textId="48AD30AF" w:rsidR="009B0C72" w:rsidRPr="00AB291F" w:rsidRDefault="005A4A3E" w:rsidP="00DC4D67">
            <w:pPr>
              <w:contextualSpacing/>
              <w:jc w:val="both"/>
              <w:rPr>
                <w:rFonts w:ascii="StobiSerif Regular" w:hAnsi="StobiSerif Regular"/>
                <w:sz w:val="20"/>
                <w:szCs w:val="20"/>
                <w:lang w:val="sq-AL"/>
              </w:rPr>
            </w:pPr>
            <w:r w:rsidRPr="00AB291F">
              <w:rPr>
                <w:rFonts w:ascii="StobiSerif Regular" w:eastAsia="Calibri" w:hAnsi="StobiSerif Regular"/>
                <w:sz w:val="20"/>
                <w:szCs w:val="20"/>
                <w:lang w:val="sq-AL"/>
              </w:rPr>
              <w:lastRenderedPageBreak/>
              <w:t xml:space="preserve">3.3 </w:t>
            </w:r>
            <w:r w:rsidR="00BA3B99" w:rsidRPr="00AB291F">
              <w:rPr>
                <w:rFonts w:ascii="StobiSerif Regular" w:eastAsia="Calibri" w:hAnsi="StobiSerif Regular"/>
                <w:sz w:val="20"/>
                <w:szCs w:val="20"/>
                <w:lang w:val="sq-AL"/>
              </w:rPr>
              <w:t>Analiza e kritereve (aftësitë dhe kualifikimet) për përzgjedhjen e personelit të burgjeve në çdo nivel, me rekomandime dhe një listë të propozuar të kritereve minimale përkatëse specifike (aftësitë dhe kualifikimet) për përzgjedhje</w:t>
            </w:r>
            <w:r w:rsidR="003D0DBD">
              <w:rPr>
                <w:rFonts w:ascii="StobiSerif Regular" w:eastAsia="Calibri" w:hAnsi="StobiSerif Regular"/>
                <w:sz w:val="20"/>
                <w:szCs w:val="20"/>
                <w:lang w:val="sq-AL"/>
              </w:rPr>
              <w:t>.</w:t>
            </w:r>
          </w:p>
          <w:p w14:paraId="1D5D1866" w14:textId="16EC7142" w:rsidR="009B0C72" w:rsidRPr="00AB291F" w:rsidRDefault="009B0C72" w:rsidP="00DC4D67">
            <w:pPr>
              <w:contextualSpacing/>
              <w:jc w:val="both"/>
              <w:rPr>
                <w:rFonts w:ascii="StobiSerif Regular" w:hAnsi="StobiSerif Regular"/>
                <w:sz w:val="20"/>
                <w:szCs w:val="20"/>
                <w:lang w:val="sq-AL"/>
              </w:rPr>
            </w:pP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6DA0F91F" w14:textId="77777777" w:rsidR="006C4697" w:rsidRDefault="00F95432" w:rsidP="000A0114">
            <w:pPr>
              <w:jc w:val="center"/>
              <w:rPr>
                <w:rFonts w:ascii="StobiSerif Regular" w:hAnsi="StobiSerif Regular"/>
                <w:color w:val="000000"/>
                <w:sz w:val="20"/>
                <w:szCs w:val="20"/>
                <w:lang w:val="sq-AL"/>
              </w:rPr>
            </w:pPr>
            <w:r w:rsidRPr="00AB291F">
              <w:rPr>
                <w:rFonts w:ascii="StobiSerif Regular" w:hAnsi="StobiSerif Regular"/>
                <w:color w:val="000000"/>
                <w:sz w:val="20"/>
                <w:szCs w:val="20"/>
                <w:lang w:val="sq-AL"/>
              </w:rPr>
              <w:t>2025</w:t>
            </w:r>
            <w:r w:rsidR="00E12FAF" w:rsidRPr="00AB291F">
              <w:rPr>
                <w:rFonts w:ascii="StobiSerif Regular" w:hAnsi="StobiSerif Regular"/>
                <w:color w:val="000000"/>
                <w:sz w:val="20"/>
                <w:szCs w:val="20"/>
                <w:lang w:val="sq-AL"/>
              </w:rPr>
              <w:t>-</w:t>
            </w:r>
            <w:r w:rsidR="006C4697">
              <w:rPr>
                <w:rFonts w:ascii="StobiSerif Regular" w:hAnsi="StobiSerif Regular"/>
                <w:color w:val="000000"/>
                <w:sz w:val="20"/>
                <w:szCs w:val="20"/>
                <w:lang w:val="sq-AL"/>
              </w:rPr>
              <w:t xml:space="preserve"> </w:t>
            </w:r>
          </w:p>
          <w:p w14:paraId="177DC325" w14:textId="0B524154" w:rsidR="00E12FAF" w:rsidRPr="00AB291F" w:rsidRDefault="00A578D1" w:rsidP="000A0114">
            <w:pPr>
              <w:jc w:val="center"/>
              <w:rPr>
                <w:rFonts w:ascii="StobiSerif Regular" w:hAnsi="StobiSerif Regular"/>
                <w:color w:val="000000"/>
                <w:sz w:val="20"/>
                <w:szCs w:val="20"/>
                <w:lang w:val="sq-AL"/>
              </w:rPr>
            </w:pPr>
            <w:r>
              <w:rPr>
                <w:rFonts w:ascii="StobiSerif Regular" w:hAnsi="StobiSerif Regular"/>
                <w:color w:val="000000"/>
                <w:sz w:val="20"/>
                <w:szCs w:val="20"/>
                <w:lang w:val="sq-AL"/>
              </w:rPr>
              <w:t>Në vazhdimësi</w:t>
            </w:r>
          </w:p>
        </w:tc>
        <w:tc>
          <w:tcPr>
            <w:tcW w:w="1569" w:type="dxa"/>
            <w:tcBorders>
              <w:top w:val="single" w:sz="4" w:space="0" w:color="auto"/>
              <w:left w:val="single" w:sz="4" w:space="0" w:color="auto"/>
              <w:bottom w:val="single" w:sz="4" w:space="0" w:color="auto"/>
              <w:right w:val="single" w:sz="4" w:space="0" w:color="auto"/>
            </w:tcBorders>
            <w:vAlign w:val="center"/>
          </w:tcPr>
          <w:p w14:paraId="4EB41DDC" w14:textId="77777777" w:rsidR="00E12FAF" w:rsidRPr="00AB291F" w:rsidRDefault="00E12FAF" w:rsidP="00E12FAF">
            <w:pPr>
              <w:jc w:val="center"/>
              <w:rPr>
                <w:rFonts w:ascii="StobiSerif Regular" w:eastAsia="Calibri" w:hAnsi="StobiSerif Regular"/>
                <w:color w:val="000000"/>
                <w:sz w:val="20"/>
                <w:szCs w:val="20"/>
                <w:lang w:val="sq-AL"/>
              </w:rPr>
            </w:pPr>
          </w:p>
          <w:p w14:paraId="6EEA5C55" w14:textId="77777777" w:rsidR="00E12FAF" w:rsidRPr="00AB291F" w:rsidRDefault="00E12FAF" w:rsidP="00E12FAF">
            <w:pPr>
              <w:jc w:val="center"/>
              <w:rPr>
                <w:rFonts w:ascii="StobiSerif Regular" w:eastAsia="Calibri" w:hAnsi="StobiSerif Regular"/>
                <w:color w:val="000000"/>
                <w:sz w:val="20"/>
                <w:szCs w:val="20"/>
                <w:lang w:val="sq-AL"/>
              </w:rPr>
            </w:pPr>
          </w:p>
          <w:p w14:paraId="031B76C3" w14:textId="218316E9" w:rsidR="00E12FAF" w:rsidRPr="00AB291F" w:rsidRDefault="00AC5DEE" w:rsidP="00E12FAF">
            <w:pPr>
              <w:jc w:val="center"/>
              <w:rPr>
                <w:rFonts w:ascii="StobiSerif Regular" w:hAnsi="StobiSerif Regular"/>
                <w:color w:val="000000"/>
                <w:sz w:val="20"/>
                <w:szCs w:val="20"/>
                <w:lang w:val="sq-AL"/>
              </w:rPr>
            </w:pPr>
            <w:r w:rsidRPr="00AB291F">
              <w:rPr>
                <w:rFonts w:ascii="StobiSerif Regular" w:eastAsia="Calibri" w:hAnsi="StobiSerif Regular"/>
                <w:color w:val="000000"/>
                <w:sz w:val="20"/>
                <w:szCs w:val="20"/>
                <w:lang w:val="sq-AL"/>
              </w:rPr>
              <w:t xml:space="preserve"> </w:t>
            </w:r>
            <w:proofErr w:type="spellStart"/>
            <w:r w:rsidR="002566E1" w:rsidRPr="00AB291F">
              <w:rPr>
                <w:rFonts w:ascii="StobiSerif Regular" w:eastAsia="Calibri" w:hAnsi="StobiSerif Regular"/>
                <w:color w:val="000000"/>
                <w:sz w:val="20"/>
                <w:szCs w:val="20"/>
                <w:lang w:val="sq-AL"/>
              </w:rPr>
              <w:t>DES</w:t>
            </w:r>
            <w:proofErr w:type="spellEnd"/>
            <w:r w:rsidR="002566E1" w:rsidRPr="00AB291F">
              <w:rPr>
                <w:rFonts w:ascii="StobiSerif Regular" w:eastAsia="Calibri" w:hAnsi="StobiSerif Regular"/>
                <w:color w:val="000000"/>
                <w:sz w:val="20"/>
                <w:szCs w:val="20"/>
                <w:lang w:val="sq-AL"/>
              </w:rPr>
              <w:t xml:space="preserve">, </w:t>
            </w:r>
            <w:proofErr w:type="spellStart"/>
            <w:r w:rsidR="002566E1" w:rsidRPr="00AB291F">
              <w:rPr>
                <w:rFonts w:ascii="StobiSerif Regular" w:eastAsiaTheme="minorHAnsi" w:hAnsi="StobiSerif Regular" w:cstheme="minorBidi"/>
                <w:sz w:val="22"/>
                <w:szCs w:val="22"/>
                <w:lang w:val="sq-AL"/>
              </w:rPr>
              <w:t>INK</w:t>
            </w:r>
            <w:proofErr w:type="spellEnd"/>
            <w:r w:rsidR="002566E1" w:rsidRPr="00AB291F">
              <w:rPr>
                <w:rFonts w:ascii="StobiSerif Regular" w:eastAsiaTheme="minorHAnsi" w:hAnsi="StobiSerif Regular" w:cstheme="minorBidi"/>
                <w:sz w:val="22"/>
                <w:szCs w:val="22"/>
                <w:lang w:val="sq-AL"/>
              </w:rPr>
              <w:t xml:space="preserve"> dhe </w:t>
            </w:r>
            <w:proofErr w:type="spellStart"/>
            <w:r w:rsidR="002566E1" w:rsidRPr="00AB291F">
              <w:rPr>
                <w:rFonts w:ascii="StobiSerif Regular" w:eastAsiaTheme="minorHAnsi" w:hAnsi="StobiSerif Regular" w:cstheme="minorBidi"/>
                <w:sz w:val="22"/>
                <w:szCs w:val="22"/>
                <w:lang w:val="sq-AL"/>
              </w:rPr>
              <w:t>IEK</w:t>
            </w:r>
            <w:proofErr w:type="spellEnd"/>
            <w:r w:rsidR="002566E1" w:rsidRPr="00AB291F">
              <w:rPr>
                <w:rFonts w:ascii="StobiSerif Regular" w:hAnsi="StobiSerif Regular"/>
                <w:color w:val="000000"/>
                <w:sz w:val="22"/>
                <w:szCs w:val="22"/>
                <w:lang w:val="sq-AL"/>
              </w:rPr>
              <w:t xml:space="preserve"> </w:t>
            </w:r>
          </w:p>
        </w:tc>
        <w:tc>
          <w:tcPr>
            <w:tcW w:w="5399" w:type="dxa"/>
            <w:tcBorders>
              <w:top w:val="single" w:sz="4" w:space="0" w:color="auto"/>
              <w:left w:val="single" w:sz="4" w:space="0" w:color="auto"/>
              <w:bottom w:val="single" w:sz="4" w:space="0" w:color="auto"/>
              <w:right w:val="single" w:sz="4" w:space="0" w:color="auto"/>
            </w:tcBorders>
            <w:vAlign w:val="center"/>
          </w:tcPr>
          <w:p w14:paraId="4E3313C6" w14:textId="648475EF" w:rsidR="00CE19D7" w:rsidRPr="00AB291F" w:rsidRDefault="00685293" w:rsidP="00ED387E">
            <w:pPr>
              <w:rPr>
                <w:color w:val="000000"/>
                <w:lang w:val="sq-AL"/>
              </w:rPr>
            </w:pPr>
            <w:r w:rsidRPr="00AB291F">
              <w:rPr>
                <w:rFonts w:ascii="StobiSerif Regular" w:hAnsi="StobiSerif Regular"/>
                <w:sz w:val="20"/>
                <w:szCs w:val="20"/>
                <w:lang w:val="sq-AL"/>
              </w:rPr>
              <w:t>Analiza e kryer me rekomandime dhe listë të propozuar të kritereve specifike minimale përkatëse</w:t>
            </w:r>
            <w:r w:rsidR="003D0DBD">
              <w:rPr>
                <w:rFonts w:ascii="StobiSerif Regular" w:hAnsi="StobiSerif Regular"/>
                <w:sz w:val="20"/>
                <w:szCs w:val="20"/>
                <w:lang w:val="sq-AL"/>
              </w:rPr>
              <w:t>.</w:t>
            </w:r>
          </w:p>
        </w:tc>
      </w:tr>
      <w:tr w:rsidR="009B0C72" w:rsidRPr="00AB291F" w14:paraId="3ADCE161" w14:textId="77777777" w:rsidTr="000773A8">
        <w:trPr>
          <w:trHeight w:val="1313"/>
          <w:jc w:val="center"/>
        </w:trPr>
        <w:tc>
          <w:tcPr>
            <w:tcW w:w="4820" w:type="dxa"/>
            <w:tcBorders>
              <w:top w:val="single" w:sz="4" w:space="0" w:color="auto"/>
              <w:left w:val="single" w:sz="4" w:space="0" w:color="auto"/>
              <w:bottom w:val="single" w:sz="4" w:space="0" w:color="auto"/>
              <w:right w:val="single" w:sz="4" w:space="0" w:color="auto"/>
            </w:tcBorders>
            <w:vAlign w:val="center"/>
          </w:tcPr>
          <w:p w14:paraId="539AC292" w14:textId="10ECAA5C" w:rsidR="009B0C72" w:rsidRPr="00AB291F" w:rsidRDefault="009B0C72" w:rsidP="00DC4D67">
            <w:pPr>
              <w:contextualSpacing/>
              <w:jc w:val="both"/>
              <w:rPr>
                <w:rFonts w:ascii="StobiSerif Regular" w:eastAsia="Calibri" w:hAnsi="StobiSerif Regular"/>
                <w:sz w:val="20"/>
                <w:szCs w:val="20"/>
                <w:lang w:val="sq-AL"/>
              </w:rPr>
            </w:pPr>
            <w:r w:rsidRPr="00AB291F">
              <w:rPr>
                <w:rFonts w:ascii="StobiSerif Regular" w:hAnsi="StobiSerif Regular"/>
                <w:sz w:val="20"/>
                <w:szCs w:val="20"/>
                <w:lang w:val="sq-AL"/>
              </w:rPr>
              <w:t xml:space="preserve">3.4 </w:t>
            </w:r>
            <w:r w:rsidR="00B64B7F" w:rsidRPr="00AB291F">
              <w:rPr>
                <w:rFonts w:ascii="StobiSerif Regular" w:hAnsi="StobiSerif Regular"/>
                <w:sz w:val="20"/>
                <w:szCs w:val="20"/>
                <w:lang w:val="sq-AL"/>
              </w:rPr>
              <w:t>Përzgjedhja dhe ngritja në detyrë e personelit të burgjeve në përputhje me kriteret e përcaktuara me ligj.</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3FC589D8" w14:textId="77777777" w:rsidR="006C4697" w:rsidRDefault="009B0C72" w:rsidP="00AC5DEE">
            <w:pPr>
              <w:jc w:val="center"/>
              <w:rPr>
                <w:rFonts w:ascii="StobiSerif Regular" w:hAnsi="StobiSerif Regular"/>
                <w:color w:val="000000"/>
                <w:sz w:val="20"/>
                <w:szCs w:val="20"/>
                <w:lang w:val="sq-AL"/>
              </w:rPr>
            </w:pPr>
            <w:r w:rsidRPr="00AB291F">
              <w:rPr>
                <w:rFonts w:ascii="StobiSerif Regular" w:hAnsi="StobiSerif Regular"/>
                <w:color w:val="000000"/>
                <w:sz w:val="20"/>
                <w:szCs w:val="20"/>
                <w:lang w:val="sq-AL"/>
              </w:rPr>
              <w:t>2022-</w:t>
            </w:r>
            <w:r w:rsidR="000A0114" w:rsidRPr="00AB291F">
              <w:rPr>
                <w:rFonts w:ascii="StobiSerif Regular" w:hAnsi="StobiSerif Regular"/>
                <w:color w:val="000000"/>
                <w:sz w:val="20"/>
                <w:szCs w:val="20"/>
                <w:lang w:val="sq-AL"/>
              </w:rPr>
              <w:t xml:space="preserve"> </w:t>
            </w:r>
          </w:p>
          <w:p w14:paraId="732742BD" w14:textId="538210A6" w:rsidR="009B0C72" w:rsidRPr="00AB291F" w:rsidDel="00F95432" w:rsidRDefault="00A578D1" w:rsidP="00AC5DEE">
            <w:pPr>
              <w:jc w:val="center"/>
              <w:rPr>
                <w:rFonts w:ascii="StobiSerif Regular" w:hAnsi="StobiSerif Regular"/>
                <w:color w:val="000000"/>
                <w:sz w:val="20"/>
                <w:szCs w:val="20"/>
                <w:lang w:val="sq-AL"/>
              </w:rPr>
            </w:pPr>
            <w:r>
              <w:rPr>
                <w:rFonts w:ascii="StobiSerif Regular" w:hAnsi="StobiSerif Regular"/>
                <w:color w:val="000000"/>
                <w:sz w:val="20"/>
                <w:szCs w:val="20"/>
                <w:lang w:val="sq-AL"/>
              </w:rPr>
              <w:t>Në vazhdimësi</w:t>
            </w:r>
          </w:p>
        </w:tc>
        <w:tc>
          <w:tcPr>
            <w:tcW w:w="1569" w:type="dxa"/>
            <w:tcBorders>
              <w:top w:val="single" w:sz="4" w:space="0" w:color="auto"/>
              <w:left w:val="single" w:sz="4" w:space="0" w:color="auto"/>
              <w:bottom w:val="single" w:sz="4" w:space="0" w:color="auto"/>
              <w:right w:val="single" w:sz="4" w:space="0" w:color="auto"/>
            </w:tcBorders>
            <w:vAlign w:val="center"/>
          </w:tcPr>
          <w:p w14:paraId="4438357C" w14:textId="3D12B825" w:rsidR="009B0C72" w:rsidRPr="00AB291F" w:rsidRDefault="002566E1" w:rsidP="00E12FAF">
            <w:pPr>
              <w:jc w:val="center"/>
              <w:rPr>
                <w:rFonts w:ascii="StobiSerif Regular" w:eastAsia="Calibri" w:hAnsi="StobiSerif Regular"/>
                <w:color w:val="000000"/>
                <w:sz w:val="20"/>
                <w:szCs w:val="20"/>
                <w:lang w:val="sq-AL"/>
              </w:rPr>
            </w:pPr>
            <w:proofErr w:type="spellStart"/>
            <w:r w:rsidRPr="00AB291F">
              <w:rPr>
                <w:rFonts w:ascii="StobiSerif Regular" w:eastAsia="Calibri" w:hAnsi="StobiSerif Regular"/>
                <w:color w:val="000000"/>
                <w:sz w:val="20"/>
                <w:szCs w:val="20"/>
                <w:lang w:val="sq-AL"/>
              </w:rPr>
              <w:t>DES</w:t>
            </w:r>
            <w:proofErr w:type="spellEnd"/>
            <w:r w:rsidRPr="00AB291F">
              <w:rPr>
                <w:rFonts w:ascii="StobiSerif Regular" w:eastAsia="Calibri" w:hAnsi="StobiSerif Regular"/>
                <w:color w:val="000000"/>
                <w:sz w:val="20"/>
                <w:szCs w:val="20"/>
                <w:lang w:val="sq-AL"/>
              </w:rPr>
              <w:t xml:space="preserve">, </w:t>
            </w:r>
            <w:proofErr w:type="spellStart"/>
            <w:r w:rsidRPr="00AB291F">
              <w:rPr>
                <w:rFonts w:ascii="StobiSerif Regular" w:eastAsiaTheme="minorHAnsi" w:hAnsi="StobiSerif Regular" w:cstheme="minorBidi"/>
                <w:sz w:val="22"/>
                <w:szCs w:val="22"/>
                <w:lang w:val="sq-AL"/>
              </w:rPr>
              <w:t>INK</w:t>
            </w:r>
            <w:proofErr w:type="spellEnd"/>
            <w:r w:rsidRPr="00AB291F">
              <w:rPr>
                <w:rFonts w:ascii="StobiSerif Regular" w:eastAsiaTheme="minorHAnsi" w:hAnsi="StobiSerif Regular" w:cstheme="minorBidi"/>
                <w:sz w:val="22"/>
                <w:szCs w:val="22"/>
                <w:lang w:val="sq-AL"/>
              </w:rPr>
              <w:t xml:space="preserve"> dhe </w:t>
            </w:r>
            <w:proofErr w:type="spellStart"/>
            <w:r w:rsidRPr="00AB291F">
              <w:rPr>
                <w:rFonts w:ascii="StobiSerif Regular" w:eastAsiaTheme="minorHAnsi" w:hAnsi="StobiSerif Regular" w:cstheme="minorBidi"/>
                <w:sz w:val="22"/>
                <w:szCs w:val="22"/>
                <w:lang w:val="sq-AL"/>
              </w:rPr>
              <w:t>IEK</w:t>
            </w:r>
            <w:proofErr w:type="spellEnd"/>
            <w:r w:rsidRPr="00AB291F">
              <w:rPr>
                <w:rFonts w:ascii="StobiSerif Regular" w:hAnsi="StobiSerif Regular"/>
                <w:color w:val="000000"/>
                <w:sz w:val="22"/>
                <w:szCs w:val="22"/>
                <w:lang w:val="sq-AL"/>
              </w:rPr>
              <w:t xml:space="preserve"> </w:t>
            </w:r>
          </w:p>
        </w:tc>
        <w:tc>
          <w:tcPr>
            <w:tcW w:w="5399" w:type="dxa"/>
            <w:tcBorders>
              <w:top w:val="single" w:sz="4" w:space="0" w:color="auto"/>
              <w:left w:val="single" w:sz="4" w:space="0" w:color="auto"/>
              <w:bottom w:val="single" w:sz="4" w:space="0" w:color="auto"/>
              <w:right w:val="single" w:sz="4" w:space="0" w:color="auto"/>
            </w:tcBorders>
            <w:vAlign w:val="center"/>
          </w:tcPr>
          <w:p w14:paraId="3CF23D95" w14:textId="3726BF44" w:rsidR="00685293" w:rsidRPr="00AB291F" w:rsidRDefault="00685293" w:rsidP="00685293">
            <w:pPr>
              <w:spacing w:after="200" w:line="276" w:lineRule="auto"/>
              <w:rPr>
                <w:rFonts w:ascii="StobiSerif Regular" w:hAnsi="StobiSerif Regular"/>
                <w:sz w:val="20"/>
                <w:szCs w:val="20"/>
                <w:lang w:val="sq-AL"/>
              </w:rPr>
            </w:pPr>
            <w:r w:rsidRPr="00AB291F">
              <w:rPr>
                <w:rFonts w:ascii="StobiSerif Regular" w:hAnsi="StobiSerif Regular"/>
                <w:sz w:val="20"/>
                <w:szCs w:val="20"/>
                <w:lang w:val="sq-AL"/>
              </w:rPr>
              <w:t>100% e përzgjedhur stafin e burgut sipas kritereve ligjore</w:t>
            </w:r>
            <w:r w:rsidR="003D0DBD">
              <w:rPr>
                <w:rFonts w:ascii="StobiSerif Regular" w:hAnsi="StobiSerif Regular"/>
                <w:sz w:val="20"/>
                <w:szCs w:val="20"/>
                <w:lang w:val="sq-AL"/>
              </w:rPr>
              <w:t>.</w:t>
            </w:r>
          </w:p>
          <w:p w14:paraId="3B68B462" w14:textId="73AFB7B0" w:rsidR="009B0C72" w:rsidRPr="00AB291F" w:rsidRDefault="00685293" w:rsidP="00685293">
            <w:pPr>
              <w:spacing w:after="200" w:line="276" w:lineRule="auto"/>
              <w:rPr>
                <w:rFonts w:ascii="StobiSerif Regular" w:hAnsi="StobiSerif Regular"/>
                <w:sz w:val="20"/>
                <w:szCs w:val="20"/>
                <w:lang w:val="sq-AL"/>
              </w:rPr>
            </w:pPr>
            <w:r w:rsidRPr="00AB291F">
              <w:rPr>
                <w:rFonts w:ascii="StobiSerif Regular" w:hAnsi="StobiSerif Regular"/>
                <w:sz w:val="20"/>
                <w:szCs w:val="20"/>
                <w:lang w:val="sq-AL"/>
              </w:rPr>
              <w:t xml:space="preserve">10% e stafit të burgjeve </w:t>
            </w:r>
            <w:r w:rsidR="001376CA">
              <w:rPr>
                <w:rFonts w:ascii="StobiSerif Regular" w:hAnsi="StobiSerif Regular"/>
                <w:sz w:val="20"/>
                <w:szCs w:val="20"/>
                <w:lang w:val="sq-AL"/>
              </w:rPr>
              <w:t>të avancuar</w:t>
            </w:r>
            <w:r w:rsidR="003D0DBD">
              <w:rPr>
                <w:rFonts w:ascii="StobiSerif Regular" w:hAnsi="StobiSerif Regular"/>
                <w:sz w:val="20"/>
                <w:szCs w:val="20"/>
                <w:lang w:val="sq-AL"/>
              </w:rPr>
              <w:t>.</w:t>
            </w:r>
          </w:p>
        </w:tc>
      </w:tr>
      <w:tr w:rsidR="00F96C73" w:rsidRPr="00AB291F" w14:paraId="4AB4C808" w14:textId="77777777" w:rsidTr="000773A8">
        <w:trPr>
          <w:trHeight w:val="1340"/>
          <w:jc w:val="center"/>
        </w:trPr>
        <w:tc>
          <w:tcPr>
            <w:tcW w:w="4820" w:type="dxa"/>
            <w:tcBorders>
              <w:top w:val="single" w:sz="4" w:space="0" w:color="auto"/>
              <w:left w:val="single" w:sz="4" w:space="0" w:color="auto"/>
              <w:bottom w:val="single" w:sz="4" w:space="0" w:color="auto"/>
              <w:right w:val="single" w:sz="4" w:space="0" w:color="auto"/>
            </w:tcBorders>
            <w:vAlign w:val="center"/>
          </w:tcPr>
          <w:p w14:paraId="2E5E64D1" w14:textId="609BAF8B" w:rsidR="00F96C73" w:rsidRPr="00AB291F" w:rsidRDefault="005A4A3E" w:rsidP="000549CD">
            <w:pPr>
              <w:contextualSpacing/>
              <w:jc w:val="both"/>
              <w:rPr>
                <w:rFonts w:ascii="StobiSerif Regular" w:eastAsia="Calibri" w:hAnsi="StobiSerif Regular"/>
                <w:sz w:val="20"/>
                <w:szCs w:val="20"/>
                <w:lang w:val="sq-AL"/>
              </w:rPr>
            </w:pPr>
            <w:r w:rsidRPr="00AB291F">
              <w:rPr>
                <w:rFonts w:ascii="StobiSerif Regular" w:hAnsi="StobiSerif Regular"/>
                <w:sz w:val="20"/>
                <w:szCs w:val="20"/>
                <w:lang w:val="sq-AL"/>
              </w:rPr>
              <w:t>3.</w:t>
            </w:r>
            <w:r w:rsidR="009B0C72" w:rsidRPr="00AB291F">
              <w:rPr>
                <w:rFonts w:ascii="StobiSerif Regular" w:hAnsi="StobiSerif Regular"/>
                <w:sz w:val="20"/>
                <w:szCs w:val="20"/>
                <w:lang w:val="sq-AL"/>
              </w:rPr>
              <w:t>5</w:t>
            </w:r>
            <w:r w:rsidRPr="00AB291F">
              <w:rPr>
                <w:rFonts w:ascii="StobiSerif Regular" w:hAnsi="StobiSerif Regular"/>
                <w:sz w:val="20"/>
                <w:szCs w:val="20"/>
                <w:lang w:val="sq-AL"/>
              </w:rPr>
              <w:t xml:space="preserve"> </w:t>
            </w:r>
            <w:r w:rsidR="00601876" w:rsidRPr="00AB291F">
              <w:rPr>
                <w:rFonts w:ascii="StobiSerif Regular" w:hAnsi="StobiSerif Regular"/>
                <w:sz w:val="20"/>
                <w:szCs w:val="20"/>
                <w:lang w:val="sq-AL"/>
              </w:rPr>
              <w:t xml:space="preserve">Emërimi dhe kryerja profesionale e pozitës së drejtorit të </w:t>
            </w:r>
            <w:proofErr w:type="spellStart"/>
            <w:r w:rsidR="00A833BB" w:rsidRPr="00AB291F">
              <w:rPr>
                <w:rFonts w:ascii="StobiSerif Regular" w:hAnsi="StobiSerif Regular"/>
                <w:sz w:val="20"/>
                <w:szCs w:val="20"/>
                <w:lang w:val="sq-AL"/>
              </w:rPr>
              <w:t>DES</w:t>
            </w:r>
            <w:proofErr w:type="spellEnd"/>
            <w:r w:rsidR="00601876" w:rsidRPr="00AB291F">
              <w:rPr>
                <w:rFonts w:ascii="StobiSerif Regular" w:hAnsi="StobiSerif Regular"/>
                <w:sz w:val="20"/>
                <w:szCs w:val="20"/>
                <w:lang w:val="sq-AL"/>
              </w:rPr>
              <w:t>, drejtor</w:t>
            </w:r>
            <w:r w:rsidR="006C4697">
              <w:rPr>
                <w:rFonts w:ascii="StobiSerif Regular" w:hAnsi="StobiSerif Regular"/>
                <w:sz w:val="20"/>
                <w:szCs w:val="20"/>
                <w:lang w:val="sq-AL"/>
              </w:rPr>
              <w:t>it</w:t>
            </w:r>
            <w:r w:rsidR="00601876" w:rsidRPr="00AB291F">
              <w:rPr>
                <w:rFonts w:ascii="StobiSerif Regular" w:hAnsi="StobiSerif Regular"/>
                <w:sz w:val="20"/>
                <w:szCs w:val="20"/>
                <w:lang w:val="sq-AL"/>
              </w:rPr>
              <w:t xml:space="preserve"> dhe zëvendësdrejtor</w:t>
            </w:r>
            <w:r w:rsidR="006C4697">
              <w:rPr>
                <w:rFonts w:ascii="StobiSerif Regular" w:hAnsi="StobiSerif Regular"/>
                <w:sz w:val="20"/>
                <w:szCs w:val="20"/>
                <w:lang w:val="sq-AL"/>
              </w:rPr>
              <w:t>it</w:t>
            </w:r>
            <w:r w:rsidR="00601876" w:rsidRPr="00AB291F">
              <w:rPr>
                <w:rFonts w:ascii="StobiSerif Regular" w:hAnsi="StobiSerif Regular"/>
                <w:sz w:val="20"/>
                <w:szCs w:val="20"/>
                <w:lang w:val="sq-AL"/>
              </w:rPr>
              <w:t xml:space="preserve"> </w:t>
            </w:r>
            <w:r w:rsidR="006C4697">
              <w:rPr>
                <w:rFonts w:ascii="StobiSerif Regular" w:hAnsi="StobiSerif Regular"/>
                <w:sz w:val="20"/>
                <w:szCs w:val="20"/>
                <w:lang w:val="sq-AL"/>
              </w:rPr>
              <w:t>të</w:t>
            </w:r>
            <w:r w:rsidR="00601876" w:rsidRPr="00AB291F">
              <w:rPr>
                <w:rFonts w:ascii="StobiSerif Regular" w:hAnsi="StobiSerif Regular"/>
                <w:sz w:val="20"/>
                <w:szCs w:val="20"/>
                <w:lang w:val="sq-AL"/>
              </w:rPr>
              <w:t xml:space="preserve"> </w:t>
            </w:r>
            <w:proofErr w:type="spellStart"/>
            <w:r w:rsidR="00A833BB" w:rsidRPr="00AB291F">
              <w:rPr>
                <w:rFonts w:ascii="StobiSerif Regular" w:hAnsi="StobiSerif Regular"/>
                <w:sz w:val="20"/>
                <w:szCs w:val="20"/>
                <w:lang w:val="sq-AL"/>
              </w:rPr>
              <w:t>INK</w:t>
            </w:r>
            <w:proofErr w:type="spellEnd"/>
            <w:r w:rsidR="00A833BB" w:rsidRPr="00AB291F">
              <w:rPr>
                <w:rFonts w:ascii="StobiSerif Regular" w:hAnsi="StobiSerif Regular"/>
                <w:sz w:val="20"/>
                <w:szCs w:val="20"/>
                <w:lang w:val="sq-AL"/>
              </w:rPr>
              <w:t xml:space="preserve"> </w:t>
            </w:r>
            <w:r w:rsidR="000549CD" w:rsidRPr="00AB291F">
              <w:rPr>
                <w:rFonts w:ascii="StobiSerif Regular" w:hAnsi="StobiSerif Regular"/>
                <w:sz w:val="20"/>
                <w:szCs w:val="20"/>
                <w:lang w:val="sq-AL"/>
              </w:rPr>
              <w:t>dhe</w:t>
            </w:r>
            <w:r w:rsidR="00A833BB" w:rsidRPr="00AB291F">
              <w:rPr>
                <w:rFonts w:ascii="StobiSerif Regular" w:hAnsi="StobiSerif Regular"/>
                <w:sz w:val="20"/>
                <w:szCs w:val="20"/>
                <w:lang w:val="sq-AL"/>
              </w:rPr>
              <w:t xml:space="preserve"> </w:t>
            </w:r>
            <w:proofErr w:type="spellStart"/>
            <w:r w:rsidR="00A833BB" w:rsidRPr="00AB291F">
              <w:rPr>
                <w:rFonts w:ascii="StobiSerif Regular" w:hAnsi="StobiSerif Regular"/>
                <w:sz w:val="20"/>
                <w:szCs w:val="20"/>
                <w:lang w:val="sq-AL"/>
              </w:rPr>
              <w:t>IEK</w:t>
            </w:r>
            <w:proofErr w:type="spellEnd"/>
            <w:r w:rsidR="00A833BB" w:rsidRPr="00AB291F">
              <w:rPr>
                <w:rFonts w:ascii="StobiSerif Regular" w:hAnsi="StobiSerif Regular"/>
                <w:sz w:val="20"/>
                <w:szCs w:val="20"/>
                <w:lang w:val="sq-AL"/>
              </w:rPr>
              <w:t>.</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506CAD5C" w14:textId="77777777" w:rsidR="006C4697" w:rsidRDefault="00DC4D67" w:rsidP="00AC5DEE">
            <w:pPr>
              <w:jc w:val="center"/>
              <w:rPr>
                <w:rFonts w:ascii="StobiSerif Regular" w:hAnsi="StobiSerif Regular"/>
                <w:color w:val="000000"/>
                <w:sz w:val="20"/>
                <w:szCs w:val="20"/>
                <w:lang w:val="sq-AL"/>
              </w:rPr>
            </w:pPr>
            <w:r w:rsidRPr="00AB291F">
              <w:rPr>
                <w:rFonts w:ascii="StobiSerif Regular" w:hAnsi="StobiSerif Regular"/>
                <w:color w:val="000000"/>
                <w:sz w:val="20"/>
                <w:szCs w:val="20"/>
                <w:lang w:val="sq-AL"/>
              </w:rPr>
              <w:t xml:space="preserve">2022- </w:t>
            </w:r>
          </w:p>
          <w:p w14:paraId="764E7319" w14:textId="1845FFA2" w:rsidR="00F96C73" w:rsidRPr="00AB291F" w:rsidRDefault="00A578D1" w:rsidP="00AC5DEE">
            <w:pPr>
              <w:jc w:val="center"/>
              <w:rPr>
                <w:rFonts w:ascii="StobiSerif Regular" w:hAnsi="StobiSerif Regular"/>
                <w:color w:val="000000"/>
                <w:sz w:val="20"/>
                <w:szCs w:val="20"/>
                <w:lang w:val="sq-AL"/>
              </w:rPr>
            </w:pPr>
            <w:r>
              <w:rPr>
                <w:rFonts w:ascii="StobiSerif Regular" w:hAnsi="StobiSerif Regular"/>
                <w:color w:val="000000"/>
                <w:sz w:val="20"/>
                <w:szCs w:val="20"/>
                <w:lang w:val="sq-AL"/>
              </w:rPr>
              <w:t>Në vazhdimësi</w:t>
            </w:r>
          </w:p>
        </w:tc>
        <w:tc>
          <w:tcPr>
            <w:tcW w:w="1569" w:type="dxa"/>
            <w:tcBorders>
              <w:top w:val="single" w:sz="4" w:space="0" w:color="auto"/>
              <w:left w:val="single" w:sz="4" w:space="0" w:color="auto"/>
              <w:bottom w:val="single" w:sz="4" w:space="0" w:color="auto"/>
              <w:right w:val="single" w:sz="4" w:space="0" w:color="auto"/>
            </w:tcBorders>
            <w:vAlign w:val="center"/>
          </w:tcPr>
          <w:p w14:paraId="3AA289BB" w14:textId="53B500B6" w:rsidR="00F96C73" w:rsidRPr="00AB291F" w:rsidRDefault="000A0114" w:rsidP="000A0114">
            <w:pPr>
              <w:jc w:val="center"/>
              <w:rPr>
                <w:rFonts w:ascii="StobiSerif Regular" w:eastAsia="Calibri" w:hAnsi="StobiSerif Regular"/>
                <w:color w:val="000000"/>
                <w:sz w:val="20"/>
                <w:szCs w:val="20"/>
                <w:lang w:val="sq-AL"/>
              </w:rPr>
            </w:pPr>
            <w:r w:rsidRPr="00AB291F">
              <w:rPr>
                <w:rFonts w:ascii="StobiSerif Regular" w:eastAsia="Calibri" w:hAnsi="StobiSerif Regular"/>
                <w:color w:val="000000"/>
                <w:sz w:val="20"/>
                <w:szCs w:val="20"/>
                <w:lang w:val="sq-AL"/>
              </w:rPr>
              <w:t>Qeveria</w:t>
            </w:r>
            <w:r w:rsidR="00DC4D67" w:rsidRPr="00AB291F">
              <w:rPr>
                <w:rFonts w:ascii="StobiSerif Regular" w:eastAsia="Calibri" w:hAnsi="StobiSerif Regular"/>
                <w:color w:val="000000"/>
                <w:sz w:val="20"/>
                <w:szCs w:val="20"/>
                <w:lang w:val="sq-AL"/>
              </w:rPr>
              <w:t xml:space="preserve"> </w:t>
            </w:r>
            <w:r w:rsidRPr="00AB291F">
              <w:rPr>
                <w:rFonts w:ascii="StobiSerif Regular" w:eastAsia="Calibri" w:hAnsi="StobiSerif Regular"/>
                <w:color w:val="000000"/>
                <w:sz w:val="20"/>
                <w:szCs w:val="20"/>
                <w:lang w:val="sq-AL"/>
              </w:rPr>
              <w:t xml:space="preserve">e   </w:t>
            </w:r>
            <w:proofErr w:type="spellStart"/>
            <w:r w:rsidRPr="00AB291F">
              <w:rPr>
                <w:rFonts w:ascii="StobiSerif Regular" w:eastAsia="Calibri" w:hAnsi="StobiSerif Regular"/>
                <w:color w:val="000000"/>
                <w:sz w:val="20"/>
                <w:szCs w:val="20"/>
                <w:lang w:val="sq-AL"/>
              </w:rPr>
              <w:t>RМV</w:t>
            </w:r>
            <w:proofErr w:type="spellEnd"/>
            <w:r w:rsidR="00DC4D67" w:rsidRPr="00AB291F">
              <w:rPr>
                <w:rFonts w:ascii="StobiSerif Regular" w:eastAsia="Calibri" w:hAnsi="StobiSerif Regular"/>
                <w:color w:val="000000"/>
                <w:sz w:val="20"/>
                <w:szCs w:val="20"/>
                <w:lang w:val="sq-AL"/>
              </w:rPr>
              <w:t>,</w:t>
            </w:r>
            <w:r w:rsidR="002566E1" w:rsidRPr="00AB291F">
              <w:rPr>
                <w:rFonts w:ascii="StobiSerif Regular" w:eastAsia="Calibri" w:hAnsi="StobiSerif Regular"/>
                <w:color w:val="000000"/>
                <w:sz w:val="20"/>
                <w:szCs w:val="20"/>
                <w:lang w:val="sq-AL"/>
              </w:rPr>
              <w:t xml:space="preserve"> </w:t>
            </w:r>
            <w:proofErr w:type="spellStart"/>
            <w:r w:rsidR="002566E1" w:rsidRPr="00AB291F">
              <w:rPr>
                <w:rFonts w:ascii="StobiSerif Regular" w:eastAsia="Calibri" w:hAnsi="StobiSerif Regular"/>
                <w:color w:val="000000"/>
                <w:sz w:val="20"/>
                <w:szCs w:val="20"/>
                <w:lang w:val="sq-AL"/>
              </w:rPr>
              <w:t>DES</w:t>
            </w:r>
            <w:proofErr w:type="spellEnd"/>
            <w:r w:rsidR="002566E1" w:rsidRPr="00AB291F">
              <w:rPr>
                <w:rFonts w:ascii="StobiSerif Regular" w:eastAsia="Calibri" w:hAnsi="StobiSerif Regular"/>
                <w:color w:val="000000"/>
                <w:sz w:val="20"/>
                <w:szCs w:val="20"/>
                <w:lang w:val="sq-AL"/>
              </w:rPr>
              <w:t xml:space="preserve">, </w:t>
            </w:r>
            <w:proofErr w:type="spellStart"/>
            <w:r w:rsidR="002566E1" w:rsidRPr="00AB291F">
              <w:rPr>
                <w:rFonts w:ascii="StobiSerif Regular" w:eastAsiaTheme="minorHAnsi" w:hAnsi="StobiSerif Regular" w:cstheme="minorBidi"/>
                <w:sz w:val="22"/>
                <w:szCs w:val="22"/>
                <w:lang w:val="sq-AL"/>
              </w:rPr>
              <w:t>INK</w:t>
            </w:r>
            <w:proofErr w:type="spellEnd"/>
            <w:r w:rsidR="002566E1" w:rsidRPr="00AB291F">
              <w:rPr>
                <w:rFonts w:ascii="StobiSerif Regular" w:eastAsiaTheme="minorHAnsi" w:hAnsi="StobiSerif Regular" w:cstheme="minorBidi"/>
                <w:sz w:val="22"/>
                <w:szCs w:val="22"/>
                <w:lang w:val="sq-AL"/>
              </w:rPr>
              <w:t xml:space="preserve"> dhe </w:t>
            </w:r>
            <w:proofErr w:type="spellStart"/>
            <w:r w:rsidR="002566E1" w:rsidRPr="00AB291F">
              <w:rPr>
                <w:rFonts w:ascii="StobiSerif Regular" w:eastAsiaTheme="minorHAnsi" w:hAnsi="StobiSerif Regular" w:cstheme="minorBidi"/>
                <w:sz w:val="22"/>
                <w:szCs w:val="22"/>
                <w:lang w:val="sq-AL"/>
              </w:rPr>
              <w:t>IEK</w:t>
            </w:r>
            <w:proofErr w:type="spellEnd"/>
          </w:p>
        </w:tc>
        <w:tc>
          <w:tcPr>
            <w:tcW w:w="5399" w:type="dxa"/>
            <w:tcBorders>
              <w:top w:val="single" w:sz="4" w:space="0" w:color="auto"/>
              <w:left w:val="single" w:sz="4" w:space="0" w:color="auto"/>
              <w:bottom w:val="single" w:sz="4" w:space="0" w:color="auto"/>
              <w:right w:val="single" w:sz="4" w:space="0" w:color="auto"/>
            </w:tcBorders>
            <w:vAlign w:val="center"/>
          </w:tcPr>
          <w:p w14:paraId="088AAA52" w14:textId="77E6FE1E" w:rsidR="00F96C73" w:rsidRPr="00AB291F" w:rsidRDefault="00685293" w:rsidP="00ED387E">
            <w:pPr>
              <w:spacing w:after="200" w:line="276" w:lineRule="auto"/>
              <w:rPr>
                <w:rFonts w:ascii="StobiSerif Regular" w:hAnsi="StobiSerif Regular"/>
                <w:sz w:val="20"/>
                <w:szCs w:val="20"/>
                <w:lang w:val="sq-AL"/>
              </w:rPr>
            </w:pPr>
            <w:r w:rsidRPr="00AB291F">
              <w:rPr>
                <w:rFonts w:ascii="StobiSerif Regular" w:hAnsi="StobiSerif Regular"/>
                <w:sz w:val="20"/>
                <w:szCs w:val="20"/>
                <w:lang w:val="sq-AL"/>
              </w:rPr>
              <w:t xml:space="preserve">100%  e </w:t>
            </w:r>
            <w:r w:rsidR="001376CA">
              <w:rPr>
                <w:rFonts w:ascii="StobiSerif Regular" w:hAnsi="StobiSerif Regular"/>
                <w:sz w:val="20"/>
                <w:szCs w:val="20"/>
                <w:lang w:val="sq-AL"/>
              </w:rPr>
              <w:t>d</w:t>
            </w:r>
            <w:r w:rsidRPr="00AB291F">
              <w:rPr>
                <w:rFonts w:ascii="StobiSerif Regular" w:hAnsi="StobiSerif Regular"/>
                <w:sz w:val="20"/>
                <w:szCs w:val="20"/>
                <w:lang w:val="sq-AL"/>
              </w:rPr>
              <w:t>rejtorëve  të zgjedhur sipas kritereve ligjore</w:t>
            </w:r>
            <w:r w:rsidR="003D0DBD">
              <w:rPr>
                <w:rFonts w:ascii="StobiSerif Regular" w:hAnsi="StobiSerif Regular"/>
                <w:sz w:val="20"/>
                <w:szCs w:val="20"/>
                <w:lang w:val="sq-AL"/>
              </w:rPr>
              <w:t>.</w:t>
            </w:r>
          </w:p>
        </w:tc>
      </w:tr>
    </w:tbl>
    <w:p w14:paraId="17036D62" w14:textId="77777777" w:rsidR="000B6680" w:rsidRPr="00AB291F" w:rsidRDefault="000B6680" w:rsidP="000773A8">
      <w:pPr>
        <w:pStyle w:val="Heading2"/>
        <w:rPr>
          <w:rFonts w:ascii="StobiSerif Regular" w:hAnsi="StobiSerif Regular"/>
          <w:b/>
          <w:color w:val="FF0000"/>
          <w:sz w:val="40"/>
          <w:szCs w:val="40"/>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08C05282" w14:textId="784654E4" w:rsidR="00E14C67" w:rsidRPr="00AB291F" w:rsidRDefault="0057507A">
      <w:pPr>
        <w:pStyle w:val="Heading2"/>
        <w:numPr>
          <w:ilvl w:val="0"/>
          <w:numId w:val="10"/>
        </w:numPr>
        <w:rPr>
          <w:rFonts w:ascii="StobiSerif Regular" w:hAnsi="StobiSerif Regular"/>
          <w:b/>
          <w:color w:val="FF0000"/>
          <w:sz w:val="40"/>
          <w:szCs w:val="40"/>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B291F">
        <w:rPr>
          <w:rFonts w:ascii="StobiSerif Regular" w:hAnsi="StobiSerif Regular"/>
          <w:b/>
          <w:color w:val="FF0000"/>
          <w:sz w:val="40"/>
          <w:szCs w:val="40"/>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OBJEKTIV</w:t>
      </w:r>
      <w:r>
        <w:rPr>
          <w:rFonts w:ascii="StobiSerif Regular" w:hAnsi="StobiSerif Regular"/>
          <w:b/>
          <w:color w:val="FF0000"/>
          <w:sz w:val="40"/>
          <w:szCs w:val="40"/>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w:t>
      </w:r>
      <w:r w:rsidRPr="00AB291F">
        <w:rPr>
          <w:rFonts w:ascii="StobiSerif Regular" w:hAnsi="StobiSerif Regular"/>
          <w:b/>
          <w:color w:val="FF0000"/>
          <w:sz w:val="40"/>
          <w:szCs w:val="40"/>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E12FAF" w:rsidRPr="00AB291F">
        <w:rPr>
          <w:rFonts w:ascii="StobiSerif Regular" w:hAnsi="StobiSerif Regular"/>
          <w:b/>
          <w:color w:val="FF0000"/>
          <w:sz w:val="40"/>
          <w:szCs w:val="40"/>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p>
    <w:p w14:paraId="7E8D576A" w14:textId="0F5F6A28" w:rsidR="001B2DDD" w:rsidRPr="00AB291F" w:rsidRDefault="003E4878" w:rsidP="00E104DE">
      <w:pPr>
        <w:pStyle w:val="Heading2"/>
        <w:rPr>
          <w:rFonts w:ascii="StobiSerif Regular" w:hAnsi="StobiSerif Regular"/>
          <w:b/>
          <w:color w:val="FF0000"/>
          <w:sz w:val="40"/>
          <w:szCs w:val="40"/>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B291F">
        <w:rPr>
          <w:rFonts w:ascii="StobiSerif Regular" w:hAnsi="StobiSerif Regular"/>
          <w:b/>
          <w:noProof/>
          <w:color w:val="FF0000"/>
          <w:sz w:val="40"/>
          <w:szCs w:val="24"/>
          <w:lang w:val="sq-AL"/>
        </w:rPr>
        <mc:AlternateContent>
          <mc:Choice Requires="wps">
            <w:drawing>
              <wp:anchor distT="0" distB="0" distL="114300" distR="114300" simplePos="0" relativeHeight="251657728" behindDoc="0" locked="0" layoutInCell="1" allowOverlap="1" wp14:anchorId="15DF5989" wp14:editId="09D15409">
                <wp:simplePos x="0" y="0"/>
                <wp:positionH relativeFrom="column">
                  <wp:posOffset>85725</wp:posOffset>
                </wp:positionH>
                <wp:positionV relativeFrom="paragraph">
                  <wp:posOffset>118745</wp:posOffset>
                </wp:positionV>
                <wp:extent cx="693420" cy="466725"/>
                <wp:effectExtent l="76200" t="57150" r="49530" b="180975"/>
                <wp:wrapNone/>
                <wp:docPr id="12" name="Elbow Connector 12"/>
                <wp:cNvGraphicFramePr/>
                <a:graphic xmlns:a="http://schemas.openxmlformats.org/drawingml/2006/main">
                  <a:graphicData uri="http://schemas.microsoft.com/office/word/2010/wordprocessingShape">
                    <wps:wsp>
                      <wps:cNvCnPr/>
                      <wps:spPr>
                        <a:xfrm>
                          <a:off x="0" y="0"/>
                          <a:ext cx="693420" cy="466725"/>
                        </a:xfrm>
                        <a:prstGeom prst="bentConnector3">
                          <a:avLst/>
                        </a:prstGeom>
                        <a:ln>
                          <a:solidFill>
                            <a:srgbClr val="FF0000"/>
                          </a:solidFill>
                          <a:tailEnd type="arrow"/>
                        </a:ln>
                        <a:effectLst>
                          <a:outerShdw blurRad="50800" dist="38100" dir="8100000" algn="tr" rotWithShape="0">
                            <a:prstClr val="black">
                              <a:alpha val="40000"/>
                            </a:prstClr>
                          </a:outerShdw>
                          <a:softEdge rad="317500"/>
                        </a:effectLst>
                        <a:scene3d>
                          <a:camera prst="orthographicFront"/>
                          <a:lightRig rig="threePt" dir="t"/>
                        </a:scene3d>
                        <a:sp3d>
                          <a:bevelT w="114300" prst="artDeco"/>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C6394D" id="Elbow Connector 12" o:spid="_x0000_s1026" type="#_x0000_t34" style="position:absolute;margin-left:6.75pt;margin-top:9.35pt;width:54.6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OjOkgIAAI0FAAAOAAAAZHJzL2Uyb0RvYy54bWysVMtu2zAQvBfoPxC6N/IrTmrEziGJeyla&#10;I0nRM0WtJKIUSSw3lv33XVKy8mhRoEV9oElxd7gzs+TV9aE1Yg8YtLPrbHo2yQRY5Upt63X27XH7&#10;4TITgaQtpXEW1tkRQna9ef/uqvMrmLnGmRJQMIgNq86vs4bIr/I8qAZaGc6cB8ublcNWEi+xzkuU&#10;HaO3Jp9NJsu8c1h6dApC4K+3/Wa2SfhVBYq+VlUAEmadcW2URkxjEcd8cyVXNUrfaDWUIf+hilZq&#10;y4eOULeSpHhC/QtUqxW64Co6U67NXVVpBYkDs5lO3rB5aKSHxIXFCX6UKfw/WPVlv0OhS/Zulgkr&#10;W/bozhSuEzfOWpbPoeAdlqnzYcXRN3aHwyr4HUbOhwrb+M9sxCFJexylhQMJxR+XH+eLGRugeGux&#10;XF7MziNm/pzsMdAncK2Ik3VWgKWxgnmSVu4/B+qTTsHxVGPjGJzR5VYbkxZYFzcGxV6y69vthH/D&#10;aa/CSGpzZ0tBR8+sJaLrhrAeE1L/8KGJ3BMBPjRlJwrzhPeSFTufXDKwKHUseH457RfcXHEazxTS&#10;1HwrCDOBjr5rapKjUZwIGVmMZRZGqh89T+Mb2de+SDDPnDk6ieZOxfTUK7oraxAYi5pPL85Huq8Y&#10;BAUW5mVMUewzykFqh9S44Qps0VmKIrCuum7oXtcCNV9lahBgR5EtE0whbN4LyOB76AL2YB5Fxw01&#10;XcyjCL2hEukWlDv5kKLz2FN9F6UZHQ2ko+09VNyU3DfTJEl6DmDUSiqmQtPRLI6OaRXbPyb2Ev8x&#10;cYiPqb1Qf5M8ZqSTWbUxudXW4e/KpsOp5KqPZy9f8I7TwpXHdL/SBt/5ZPdgTnxUXq5T+vMruvkJ&#10;AAD//wMAUEsDBBQABgAIAAAAIQAKcAGX2gAAAAgBAAAPAAAAZHJzL2Rvd25yZXYueG1sTI/NbsIw&#10;EITvlXgHayv1VhyMKCHEQbRSL70VEGcTb37UeB3FhoS373JqT7ujGc1+m+8m14kbDqH1pGExT0Ag&#10;ld62VGs4HT9fUxAhGrKm84Qa7hhgV8yecpNZP9I33g6xFlxCITMamhj7TMpQNuhMmPseib3KD85E&#10;lkMt7WBGLnedVEnyJp1piS80psePBsufw9VpQPtO1bldrhYnrL7SONWb433U+uV52m9BRJziXxge&#10;+IwOBTNd/JVsEB3r5YqTPNM1iIevFC8XDRulQBa5/P9A8QsAAP//AwBQSwECLQAUAAYACAAAACEA&#10;toM4kv4AAADhAQAAEwAAAAAAAAAAAAAAAAAAAAAAW0NvbnRlbnRfVHlwZXNdLnhtbFBLAQItABQA&#10;BgAIAAAAIQA4/SH/1gAAAJQBAAALAAAAAAAAAAAAAAAAAC8BAABfcmVscy8ucmVsc1BLAQItABQA&#10;BgAIAAAAIQDYDOjOkgIAAI0FAAAOAAAAAAAAAAAAAAAAAC4CAABkcnMvZTJvRG9jLnhtbFBLAQIt&#10;ABQABgAIAAAAIQAKcAGX2gAAAAgBAAAPAAAAAAAAAAAAAAAAAOwEAABkcnMvZG93bnJldi54bWxQ&#10;SwUGAAAAAAQABADzAAAA8wUAAAAA&#10;" strokecolor="red">
                <v:stroke endarrow="open"/>
                <v:shadow on="t" color="black" opacity="26214f" origin=".5,-.5" offset="-.74836mm,.74836mm"/>
              </v:shape>
            </w:pict>
          </mc:Fallback>
        </mc:AlternateContent>
      </w:r>
    </w:p>
    <w:p w14:paraId="5A7842B1" w14:textId="77777777" w:rsidR="001B2DDD" w:rsidRPr="00AB291F" w:rsidRDefault="001B2DDD" w:rsidP="00E104DE">
      <w:pPr>
        <w:pStyle w:val="Heading2"/>
        <w:rPr>
          <w:rFonts w:ascii="StobiSerif Regular" w:hAnsi="StobiSerif Regular"/>
          <w:b/>
          <w:color w:val="FF0000"/>
          <w:sz w:val="40"/>
          <w:szCs w:val="40"/>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77A81873" w14:textId="78B3AB9F" w:rsidR="00E104DE" w:rsidRPr="00AB291F" w:rsidRDefault="00E2335E" w:rsidP="00E104DE">
      <w:pPr>
        <w:jc w:val="both"/>
        <w:rPr>
          <w:rFonts w:ascii="StobiSerif Regular" w:hAnsi="StobiSerif Regular"/>
          <w:b/>
          <w:sz w:val="26"/>
          <w:szCs w:val="26"/>
          <w:lang w:val="sq-A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AB291F">
        <w:rPr>
          <w:rFonts w:ascii="StobiSerif Regular" w:hAnsi="StobiSerif Regular"/>
          <w:b/>
          <w:sz w:val="26"/>
          <w:szCs w:val="26"/>
          <w:lang w:val="sq-A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Forcimi i sistemit të kontrollit të brendshëm</w:t>
      </w:r>
    </w:p>
    <w:p w14:paraId="0E2384E8" w14:textId="77777777" w:rsidR="00BF00A3" w:rsidRPr="00AB291F" w:rsidRDefault="00BF00A3">
      <w:pPr>
        <w:jc w:val="both"/>
        <w:rPr>
          <w:rFonts w:ascii="StobiSerif Regular" w:hAnsi="StobiSerif Regular"/>
          <w:sz w:val="22"/>
          <w:szCs w:val="22"/>
          <w:lang w:val="sq-AL"/>
        </w:rPr>
      </w:pPr>
    </w:p>
    <w:p w14:paraId="740F4821" w14:textId="3D33A870" w:rsidR="00B6060A" w:rsidRPr="00AB291F" w:rsidRDefault="00C5382B">
      <w:pPr>
        <w:jc w:val="both"/>
        <w:rPr>
          <w:rFonts w:ascii="StobiSerif Regular" w:hAnsi="StobiSerif Regular"/>
          <w:sz w:val="22"/>
          <w:szCs w:val="22"/>
          <w:lang w:val="sq-AL"/>
        </w:rPr>
      </w:pPr>
      <w:r w:rsidRPr="00AB291F">
        <w:rPr>
          <w:rFonts w:ascii="StobiSerif Regular" w:hAnsi="StobiSerif Regular"/>
          <w:sz w:val="22"/>
          <w:szCs w:val="22"/>
          <w:lang w:val="sq-AL"/>
        </w:rPr>
        <w:t xml:space="preserve">Objektivat specifike brenda Objektivit 4 janë identifikimi, menaxhimi dhe reduktimi i rregullt i rreziqeve të korrupsionit. Një nga masat e rëndësishme është sigurimi i rotacionit të punonjësve në </w:t>
      </w:r>
      <w:proofErr w:type="spellStart"/>
      <w:r w:rsidR="000549CD" w:rsidRPr="00AB291F">
        <w:rPr>
          <w:rFonts w:ascii="StobiSerif Regular" w:hAnsi="StobiSerif Regular"/>
          <w:sz w:val="22"/>
          <w:szCs w:val="22"/>
          <w:lang w:val="sq-AL"/>
        </w:rPr>
        <w:t>INK</w:t>
      </w:r>
      <w:proofErr w:type="spellEnd"/>
      <w:r w:rsidR="000549CD" w:rsidRPr="00AB291F">
        <w:rPr>
          <w:rFonts w:ascii="StobiSerif Regular" w:hAnsi="StobiSerif Regular"/>
          <w:sz w:val="22"/>
          <w:szCs w:val="22"/>
          <w:lang w:val="sq-AL"/>
        </w:rPr>
        <w:t xml:space="preserve"> dhe </w:t>
      </w:r>
      <w:proofErr w:type="spellStart"/>
      <w:r w:rsidR="000549CD" w:rsidRPr="00AB291F">
        <w:rPr>
          <w:rFonts w:ascii="StobiSerif Regular" w:hAnsi="StobiSerif Regular"/>
          <w:sz w:val="22"/>
          <w:szCs w:val="22"/>
          <w:lang w:val="sq-AL"/>
        </w:rPr>
        <w:t>IEK</w:t>
      </w:r>
      <w:proofErr w:type="spellEnd"/>
      <w:r w:rsidRPr="00AB291F">
        <w:rPr>
          <w:rFonts w:ascii="StobiSerif Regular" w:hAnsi="StobiSerif Regular"/>
          <w:sz w:val="22"/>
          <w:szCs w:val="22"/>
          <w:lang w:val="sq-AL"/>
        </w:rPr>
        <w:t>. Anëtarët e policisë së burgjeve nga radhët e ekspertëve dhe ndihmës</w:t>
      </w:r>
      <w:r w:rsidR="0057507A">
        <w:rPr>
          <w:rFonts w:ascii="StobiSerif Regular" w:hAnsi="StobiSerif Regular"/>
          <w:sz w:val="22"/>
          <w:szCs w:val="22"/>
          <w:lang w:val="sq-AL"/>
        </w:rPr>
        <w:t xml:space="preserve"> </w:t>
      </w:r>
      <w:r w:rsidRPr="00AB291F">
        <w:rPr>
          <w:rFonts w:ascii="StobiSerif Regular" w:hAnsi="StobiSerif Regular"/>
          <w:sz w:val="22"/>
          <w:szCs w:val="22"/>
          <w:lang w:val="sq-AL"/>
        </w:rPr>
        <w:t>ekspertëve mund të bëjnë rotacion brenda fushës së punës së policisë së burgjeve në institucion, ndërsa drejtuesit e policisë së burgjeve qëndrojnë më gjatë në pozicionet e tyre të punës në përputhje me parimin "siguria dinamike".</w:t>
      </w:r>
    </w:p>
    <w:p w14:paraId="432587A0" w14:textId="5D2451C9" w:rsidR="005526FD" w:rsidRPr="00AB291F" w:rsidRDefault="005526FD" w:rsidP="005526FD">
      <w:pPr>
        <w:jc w:val="both"/>
        <w:rPr>
          <w:rFonts w:ascii="StobiSerif Regular" w:hAnsi="StobiSerif Regular"/>
          <w:sz w:val="22"/>
          <w:szCs w:val="22"/>
          <w:lang w:val="sq-AL"/>
        </w:rPr>
      </w:pPr>
      <w:r w:rsidRPr="00AB291F">
        <w:rPr>
          <w:rFonts w:ascii="StobiSerif Regular" w:hAnsi="StobiSerif Regular"/>
          <w:sz w:val="22"/>
          <w:szCs w:val="22"/>
          <w:lang w:val="sq-AL"/>
        </w:rPr>
        <w:lastRenderedPageBreak/>
        <w:t xml:space="preserve">Propozohet që anëtarët e policisë së burgjeve të bëjnë rotacion për të hequr ose reduktuar çdo mundësi për krijimin e lidhjeve </w:t>
      </w:r>
      <w:proofErr w:type="spellStart"/>
      <w:r w:rsidRPr="00AB291F">
        <w:rPr>
          <w:rFonts w:ascii="StobiSerif Regular" w:hAnsi="StobiSerif Regular"/>
          <w:sz w:val="22"/>
          <w:szCs w:val="22"/>
          <w:lang w:val="sq-AL"/>
        </w:rPr>
        <w:t>korruptive</w:t>
      </w:r>
      <w:proofErr w:type="spellEnd"/>
      <w:r w:rsidRPr="00AB291F">
        <w:rPr>
          <w:rFonts w:ascii="StobiSerif Regular" w:hAnsi="StobiSerif Regular"/>
          <w:sz w:val="22"/>
          <w:szCs w:val="22"/>
          <w:lang w:val="sq-AL"/>
        </w:rPr>
        <w:t xml:space="preserve"> midis policisë së burgjeve dhe personave të privuar nga liria. Ky rekomandim vlen edhe për punonjësit e </w:t>
      </w:r>
      <w:r w:rsidR="00634FC0">
        <w:rPr>
          <w:rFonts w:ascii="StobiSerif Regular" w:hAnsi="StobiSerif Regular"/>
          <w:sz w:val="22"/>
          <w:szCs w:val="22"/>
          <w:lang w:val="sq-AL"/>
        </w:rPr>
        <w:t>njësive</w:t>
      </w:r>
      <w:r w:rsidRPr="00AB291F">
        <w:rPr>
          <w:rFonts w:ascii="StobiSerif Regular" w:hAnsi="StobiSerif Regular"/>
          <w:sz w:val="22"/>
          <w:szCs w:val="22"/>
          <w:lang w:val="sq-AL"/>
        </w:rPr>
        <w:t xml:space="preserve"> të tjera në institucion.</w:t>
      </w:r>
    </w:p>
    <w:p w14:paraId="11D0CCD6" w14:textId="1E4F6724" w:rsidR="005526FD" w:rsidRPr="00AB291F" w:rsidRDefault="005526FD" w:rsidP="005526FD">
      <w:pPr>
        <w:jc w:val="both"/>
        <w:rPr>
          <w:rFonts w:ascii="StobiSerif Regular" w:hAnsi="StobiSerif Regular"/>
          <w:sz w:val="22"/>
          <w:szCs w:val="22"/>
          <w:lang w:val="sq-AL"/>
        </w:rPr>
      </w:pPr>
      <w:r w:rsidRPr="00AB291F">
        <w:rPr>
          <w:rFonts w:ascii="StobiSerif Regular" w:hAnsi="StobiSerif Regular"/>
          <w:sz w:val="22"/>
          <w:szCs w:val="22"/>
          <w:lang w:val="sq-AL"/>
        </w:rPr>
        <w:t xml:space="preserve">Rrotullimi i punonjësve në </w:t>
      </w:r>
      <w:proofErr w:type="spellStart"/>
      <w:r w:rsidR="00A51ECD" w:rsidRPr="00AB291F">
        <w:rPr>
          <w:rFonts w:ascii="StobiSerif Regular" w:hAnsi="StobiSerif Regular"/>
          <w:sz w:val="22"/>
          <w:szCs w:val="22"/>
          <w:lang w:val="sq-AL"/>
        </w:rPr>
        <w:t>INK</w:t>
      </w:r>
      <w:proofErr w:type="spellEnd"/>
      <w:r w:rsidR="00A51ECD" w:rsidRPr="00AB291F">
        <w:rPr>
          <w:rFonts w:ascii="StobiSerif Regular" w:hAnsi="StobiSerif Regular"/>
          <w:sz w:val="22"/>
          <w:szCs w:val="22"/>
          <w:lang w:val="sq-AL"/>
        </w:rPr>
        <w:t xml:space="preserve"> dhe </w:t>
      </w:r>
      <w:proofErr w:type="spellStart"/>
      <w:r w:rsidR="00A51ECD" w:rsidRPr="00AB291F">
        <w:rPr>
          <w:rFonts w:ascii="StobiSerif Regular" w:hAnsi="StobiSerif Regular"/>
          <w:sz w:val="22"/>
          <w:szCs w:val="22"/>
          <w:lang w:val="sq-AL"/>
        </w:rPr>
        <w:t>IEK</w:t>
      </w:r>
      <w:proofErr w:type="spellEnd"/>
      <w:r w:rsidRPr="00AB291F">
        <w:rPr>
          <w:rFonts w:ascii="StobiSerif Regular" w:hAnsi="StobiSerif Regular"/>
          <w:sz w:val="22"/>
          <w:szCs w:val="22"/>
          <w:lang w:val="sq-AL"/>
        </w:rPr>
        <w:t xml:space="preserve"> rregullohet nga rregulloret ekzistuese. Rrjedhimisht, nevojiten përpjekje të mëtejshme për zbatimin më të mirë dhe më të rregullt të këtij parimi. Konkretisht, drejtorët e </w:t>
      </w:r>
      <w:proofErr w:type="spellStart"/>
      <w:r w:rsidR="00A04715" w:rsidRPr="00AB291F">
        <w:rPr>
          <w:rFonts w:ascii="StobiSerif Regular" w:hAnsi="StobiSerif Regular"/>
          <w:sz w:val="22"/>
          <w:szCs w:val="22"/>
          <w:lang w:val="sq-AL"/>
        </w:rPr>
        <w:t>INK</w:t>
      </w:r>
      <w:proofErr w:type="spellEnd"/>
      <w:r w:rsidRPr="00AB291F">
        <w:rPr>
          <w:rFonts w:ascii="StobiSerif Regular" w:hAnsi="StobiSerif Regular"/>
          <w:sz w:val="22"/>
          <w:szCs w:val="22"/>
          <w:lang w:val="sq-AL"/>
        </w:rPr>
        <w:t xml:space="preserve"> dhe </w:t>
      </w:r>
      <w:proofErr w:type="spellStart"/>
      <w:r w:rsidR="00A04715" w:rsidRPr="00AB291F">
        <w:rPr>
          <w:rFonts w:ascii="StobiSerif Regular" w:hAnsi="StobiSerif Regular"/>
          <w:sz w:val="22"/>
          <w:szCs w:val="22"/>
          <w:lang w:val="sq-AL"/>
        </w:rPr>
        <w:t>IEK</w:t>
      </w:r>
      <w:proofErr w:type="spellEnd"/>
      <w:r w:rsidRPr="00AB291F">
        <w:rPr>
          <w:rFonts w:ascii="StobiSerif Regular" w:hAnsi="StobiSerif Regular"/>
          <w:sz w:val="22"/>
          <w:szCs w:val="22"/>
          <w:lang w:val="sq-AL"/>
        </w:rPr>
        <w:t xml:space="preserve"> duhet të iniciojnë rotacionin brenda institucionit, si dhe referimin nga një institucion në tjetrin.</w:t>
      </w:r>
    </w:p>
    <w:p w14:paraId="3031CCC6" w14:textId="7862FFEC" w:rsidR="0025729A" w:rsidRPr="00AB291F" w:rsidRDefault="005526FD" w:rsidP="005526FD">
      <w:pPr>
        <w:jc w:val="both"/>
        <w:rPr>
          <w:rFonts w:ascii="StobiSerif Regular" w:hAnsi="StobiSerif Regular"/>
          <w:sz w:val="22"/>
          <w:szCs w:val="22"/>
          <w:lang w:val="sq-AL"/>
        </w:rPr>
      </w:pPr>
      <w:r w:rsidRPr="00AB291F">
        <w:rPr>
          <w:rFonts w:ascii="StobiSerif Regular" w:hAnsi="StobiSerif Regular"/>
          <w:sz w:val="22"/>
          <w:szCs w:val="22"/>
          <w:lang w:val="sq-AL"/>
        </w:rPr>
        <w:t xml:space="preserve">Gjithashtu, për të lehtësuar komunikimin dhe shkëmbimin e ideve dhe praktikave të mira, është e nevojshme të mbahen takime pune të </w:t>
      </w:r>
      <w:r w:rsidR="005415FB">
        <w:rPr>
          <w:rFonts w:ascii="StobiSerif Regular" w:hAnsi="StobiSerif Regular"/>
          <w:sz w:val="22"/>
          <w:szCs w:val="22"/>
          <w:lang w:val="sq-AL"/>
        </w:rPr>
        <w:t>Drejtorisë</w:t>
      </w:r>
      <w:r w:rsidRPr="00AB291F">
        <w:rPr>
          <w:rFonts w:ascii="StobiSerif Regular" w:hAnsi="StobiSerif Regular"/>
          <w:sz w:val="22"/>
          <w:szCs w:val="22"/>
          <w:lang w:val="sq-AL"/>
        </w:rPr>
        <w:t xml:space="preserve"> me drejtorët dhe stafin </w:t>
      </w:r>
      <w:proofErr w:type="spellStart"/>
      <w:r w:rsidRPr="00AB291F">
        <w:rPr>
          <w:rFonts w:ascii="StobiSerif Regular" w:hAnsi="StobiSerif Regular"/>
          <w:sz w:val="22"/>
          <w:szCs w:val="22"/>
          <w:lang w:val="sq-AL"/>
        </w:rPr>
        <w:t>menaxhues</w:t>
      </w:r>
      <w:proofErr w:type="spellEnd"/>
      <w:r w:rsidRPr="00AB291F">
        <w:rPr>
          <w:rFonts w:ascii="StobiSerif Regular" w:hAnsi="StobiSerif Regular"/>
          <w:sz w:val="22"/>
          <w:szCs w:val="22"/>
          <w:lang w:val="sq-AL"/>
        </w:rPr>
        <w:t xml:space="preserve"> nga </w:t>
      </w:r>
      <w:proofErr w:type="spellStart"/>
      <w:r w:rsidR="002B44EC" w:rsidRPr="00AB291F">
        <w:rPr>
          <w:rFonts w:ascii="StobiSerif Regular" w:hAnsi="StobiSerif Regular"/>
          <w:sz w:val="22"/>
          <w:szCs w:val="22"/>
          <w:lang w:val="sq-AL"/>
        </w:rPr>
        <w:t>INK</w:t>
      </w:r>
      <w:proofErr w:type="spellEnd"/>
      <w:r w:rsidR="002B44EC" w:rsidRPr="00AB291F">
        <w:rPr>
          <w:rFonts w:ascii="StobiSerif Regular" w:hAnsi="StobiSerif Regular"/>
          <w:sz w:val="22"/>
          <w:szCs w:val="22"/>
          <w:lang w:val="sq-AL"/>
        </w:rPr>
        <w:t xml:space="preserve"> dhe </w:t>
      </w:r>
      <w:proofErr w:type="spellStart"/>
      <w:r w:rsidR="002B44EC" w:rsidRPr="00AB291F">
        <w:rPr>
          <w:rFonts w:ascii="StobiSerif Regular" w:hAnsi="StobiSerif Regular"/>
          <w:sz w:val="22"/>
          <w:szCs w:val="22"/>
          <w:lang w:val="sq-AL"/>
        </w:rPr>
        <w:t>IEK</w:t>
      </w:r>
      <w:proofErr w:type="spellEnd"/>
      <w:r w:rsidRPr="00AB291F">
        <w:rPr>
          <w:rFonts w:ascii="StobiSerif Regular" w:hAnsi="StobiSerif Regular"/>
          <w:sz w:val="22"/>
          <w:szCs w:val="22"/>
          <w:lang w:val="sq-AL"/>
        </w:rPr>
        <w:t>.</w:t>
      </w:r>
    </w:p>
    <w:p w14:paraId="60FDC7C1" w14:textId="77777777" w:rsidR="00B921A8" w:rsidRPr="00AB291F" w:rsidRDefault="00472A53">
      <w:pPr>
        <w:jc w:val="both"/>
        <w:rPr>
          <w:rFonts w:ascii="StobiSerif Regular" w:hAnsi="StobiSerif Regular"/>
          <w:sz w:val="22"/>
          <w:szCs w:val="22"/>
          <w:lang w:val="sq-AL"/>
        </w:rPr>
      </w:pPr>
      <w:r w:rsidRPr="00AB291F">
        <w:rPr>
          <w:rFonts w:ascii="StobiSerif Regular" w:hAnsi="StobiSerif Regular"/>
          <w:sz w:val="22"/>
          <w:szCs w:val="22"/>
          <w:lang w:val="sq-AL"/>
        </w:rPr>
        <w:t xml:space="preserve"> </w:t>
      </w:r>
    </w:p>
    <w:tbl>
      <w:tblPr>
        <w:tblW w:w="13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9"/>
        <w:gridCol w:w="1713"/>
        <w:gridCol w:w="1559"/>
        <w:gridCol w:w="1794"/>
        <w:gridCol w:w="2085"/>
        <w:gridCol w:w="840"/>
      </w:tblGrid>
      <w:tr w:rsidR="00B921A8" w:rsidRPr="00AB291F" w14:paraId="70BEC4F1" w14:textId="77777777" w:rsidTr="00FE5421">
        <w:trPr>
          <w:trHeight w:val="804"/>
          <w:jc w:val="center"/>
        </w:trPr>
        <w:tc>
          <w:tcPr>
            <w:tcW w:w="5509" w:type="dxa"/>
            <w:tcBorders>
              <w:right w:val="single" w:sz="4" w:space="0" w:color="auto"/>
            </w:tcBorders>
            <w:shd w:val="clear" w:color="auto" w:fill="FFCCCC"/>
          </w:tcPr>
          <w:p w14:paraId="02E52CFB" w14:textId="7844A73C" w:rsidR="00B921A8" w:rsidRPr="00AB291F" w:rsidRDefault="00963E10" w:rsidP="0072591F">
            <w:pPr>
              <w:spacing w:before="240"/>
              <w:ind w:left="-751" w:firstLine="751"/>
              <w:jc w:val="center"/>
              <w:rPr>
                <w:rFonts w:ascii="StobiSerif Regular" w:hAnsi="StobiSerif Regular"/>
                <w:b/>
                <w:color w:val="000000"/>
                <w:sz w:val="20"/>
                <w:szCs w:val="20"/>
                <w:lang w:val="sq-AL"/>
              </w:rPr>
            </w:pPr>
            <w:r w:rsidRPr="00AB291F">
              <w:rPr>
                <w:rFonts w:ascii="StobiSerif Regular" w:hAnsi="StobiSerif Regular"/>
                <w:b/>
                <w:color w:val="000000"/>
                <w:sz w:val="20"/>
                <w:szCs w:val="20"/>
                <w:lang w:val="sq-AL"/>
              </w:rPr>
              <w:t xml:space="preserve">Masat </w:t>
            </w:r>
            <w:r w:rsidR="00B921A8" w:rsidRPr="00AB291F">
              <w:rPr>
                <w:rFonts w:ascii="StobiSerif Regular" w:hAnsi="StobiSerif Regular"/>
                <w:b/>
                <w:color w:val="000000"/>
                <w:sz w:val="20"/>
                <w:szCs w:val="20"/>
                <w:lang w:val="sq-AL"/>
              </w:rPr>
              <w:t xml:space="preserve">/ </w:t>
            </w:r>
            <w:r w:rsidRPr="00AB291F">
              <w:rPr>
                <w:rFonts w:ascii="StobiSerif Regular" w:hAnsi="StobiSerif Regular"/>
                <w:b/>
                <w:color w:val="000000"/>
                <w:sz w:val="20"/>
                <w:szCs w:val="20"/>
                <w:lang w:val="sq-AL"/>
              </w:rPr>
              <w:t>Aktivitetet</w:t>
            </w:r>
          </w:p>
          <w:p w14:paraId="2CFB41F2" w14:textId="77777777" w:rsidR="00B921A8" w:rsidRPr="00AB291F" w:rsidRDefault="00B921A8" w:rsidP="00B921A8">
            <w:pPr>
              <w:spacing w:before="240" w:after="240"/>
              <w:ind w:left="-751" w:firstLine="751"/>
              <w:jc w:val="center"/>
              <w:rPr>
                <w:rFonts w:ascii="StobiSerif Regular" w:hAnsi="StobiSerif Regular"/>
                <w:b/>
                <w:color w:val="000000"/>
                <w:sz w:val="20"/>
                <w:szCs w:val="20"/>
                <w:lang w:val="sq-AL"/>
              </w:rPr>
            </w:pPr>
          </w:p>
        </w:tc>
        <w:tc>
          <w:tcPr>
            <w:tcW w:w="1713" w:type="dxa"/>
            <w:tcBorders>
              <w:left w:val="single" w:sz="4" w:space="0" w:color="auto"/>
              <w:right w:val="single" w:sz="4" w:space="0" w:color="auto"/>
            </w:tcBorders>
            <w:shd w:val="clear" w:color="auto" w:fill="FF5050"/>
            <w:vAlign w:val="center"/>
          </w:tcPr>
          <w:p w14:paraId="3E1DB390" w14:textId="46AA93DA" w:rsidR="00B921A8" w:rsidRPr="00AB291F" w:rsidRDefault="00963E10" w:rsidP="00B921A8">
            <w:pPr>
              <w:jc w:val="center"/>
              <w:rPr>
                <w:rFonts w:ascii="StobiSerif Regular" w:hAnsi="StobiSerif Regular"/>
                <w:b/>
                <w:color w:val="000000"/>
                <w:sz w:val="20"/>
                <w:szCs w:val="20"/>
                <w:lang w:val="sq-AL"/>
              </w:rPr>
            </w:pPr>
            <w:r w:rsidRPr="00AB291F">
              <w:rPr>
                <w:rFonts w:ascii="StobiSerif Regular" w:hAnsi="StobiSerif Regular"/>
                <w:b/>
                <w:color w:val="000000"/>
                <w:sz w:val="20"/>
                <w:szCs w:val="20"/>
                <w:lang w:val="sq-AL"/>
              </w:rPr>
              <w:t>Korniza kohore</w:t>
            </w:r>
          </w:p>
        </w:tc>
        <w:tc>
          <w:tcPr>
            <w:tcW w:w="1559" w:type="dxa"/>
            <w:tcBorders>
              <w:left w:val="single" w:sz="4" w:space="0" w:color="auto"/>
              <w:right w:val="single" w:sz="4" w:space="0" w:color="auto"/>
            </w:tcBorders>
            <w:shd w:val="clear" w:color="auto" w:fill="FF7C80"/>
            <w:vAlign w:val="center"/>
          </w:tcPr>
          <w:p w14:paraId="0E62CD35" w14:textId="77777777" w:rsidR="00963E10" w:rsidRPr="00AB291F" w:rsidRDefault="00963E10" w:rsidP="00963E10">
            <w:pPr>
              <w:jc w:val="center"/>
              <w:rPr>
                <w:rFonts w:ascii="StobiSerif Regular" w:hAnsi="StobiSerif Regular"/>
                <w:b/>
                <w:color w:val="000000"/>
                <w:sz w:val="20"/>
                <w:szCs w:val="20"/>
                <w:lang w:val="sq-AL"/>
              </w:rPr>
            </w:pPr>
            <w:r w:rsidRPr="00AB291F">
              <w:rPr>
                <w:rFonts w:ascii="StobiSerif Regular" w:hAnsi="StobiSerif Regular"/>
                <w:b/>
                <w:color w:val="000000"/>
                <w:sz w:val="20"/>
                <w:szCs w:val="20"/>
                <w:lang w:val="sq-AL"/>
              </w:rPr>
              <w:t>Institucioni përgjegjës/</w:t>
            </w:r>
          </w:p>
          <w:p w14:paraId="147E7335" w14:textId="46B63D20" w:rsidR="00B921A8" w:rsidRPr="00AB291F" w:rsidRDefault="001376CA" w:rsidP="00963E10">
            <w:pPr>
              <w:jc w:val="center"/>
              <w:rPr>
                <w:rFonts w:ascii="StobiSerif Regular" w:hAnsi="StobiSerif Regular"/>
                <w:b/>
                <w:color w:val="000000"/>
                <w:sz w:val="20"/>
                <w:szCs w:val="20"/>
                <w:lang w:val="sq-AL"/>
              </w:rPr>
            </w:pPr>
            <w:r w:rsidRPr="00AB291F">
              <w:rPr>
                <w:rFonts w:ascii="StobiSerif Regular" w:hAnsi="StobiSerif Regular"/>
                <w:b/>
                <w:color w:val="000000"/>
                <w:sz w:val="20"/>
                <w:szCs w:val="20"/>
                <w:lang w:val="sq-AL"/>
              </w:rPr>
              <w:t>institucionet</w:t>
            </w:r>
            <w:r w:rsidR="00963E10" w:rsidRPr="00AB291F">
              <w:rPr>
                <w:rFonts w:ascii="StobiSerif Regular" w:hAnsi="StobiSerif Regular"/>
                <w:b/>
                <w:color w:val="000000"/>
                <w:sz w:val="20"/>
                <w:szCs w:val="20"/>
                <w:lang w:val="sq-AL"/>
              </w:rPr>
              <w:t xml:space="preserve"> e përfshira</w:t>
            </w:r>
          </w:p>
        </w:tc>
        <w:tc>
          <w:tcPr>
            <w:tcW w:w="1794" w:type="dxa"/>
            <w:tcBorders>
              <w:left w:val="single" w:sz="4" w:space="0" w:color="auto"/>
              <w:right w:val="nil"/>
            </w:tcBorders>
            <w:shd w:val="clear" w:color="auto" w:fill="FFCCCC"/>
            <w:vAlign w:val="center"/>
          </w:tcPr>
          <w:p w14:paraId="52166E34" w14:textId="77777777" w:rsidR="00B921A8" w:rsidRPr="00AB291F" w:rsidRDefault="00B921A8" w:rsidP="00B921A8">
            <w:pPr>
              <w:jc w:val="center"/>
              <w:rPr>
                <w:rFonts w:ascii="StobiSerif Regular" w:hAnsi="StobiSerif Regular"/>
                <w:b/>
                <w:color w:val="000000"/>
                <w:sz w:val="20"/>
                <w:szCs w:val="20"/>
                <w:lang w:val="sq-AL"/>
              </w:rPr>
            </w:pPr>
          </w:p>
        </w:tc>
        <w:tc>
          <w:tcPr>
            <w:tcW w:w="2085" w:type="dxa"/>
            <w:tcBorders>
              <w:left w:val="nil"/>
              <w:right w:val="nil"/>
            </w:tcBorders>
            <w:shd w:val="clear" w:color="auto" w:fill="FFCCCC"/>
            <w:vAlign w:val="center"/>
          </w:tcPr>
          <w:p w14:paraId="418E9257" w14:textId="3FE5695C" w:rsidR="00B921A8" w:rsidRPr="00AB291F" w:rsidRDefault="00963E10" w:rsidP="00B921A8">
            <w:pPr>
              <w:jc w:val="center"/>
              <w:outlineLvl w:val="4"/>
              <w:rPr>
                <w:rFonts w:ascii="StobiSerif Regular" w:hAnsi="StobiSerif Regular"/>
                <w:b/>
                <w:bCs/>
                <w:color w:val="000000"/>
                <w:sz w:val="20"/>
                <w:szCs w:val="20"/>
                <w:lang w:val="sq-AL"/>
              </w:rPr>
            </w:pPr>
            <w:r w:rsidRPr="00AB291F">
              <w:rPr>
                <w:rFonts w:ascii="StobiSerif Regular" w:hAnsi="StobiSerif Regular"/>
                <w:b/>
                <w:bCs/>
                <w:color w:val="000000"/>
                <w:sz w:val="20"/>
                <w:szCs w:val="20"/>
                <w:lang w:val="sq-AL"/>
              </w:rPr>
              <w:t xml:space="preserve">Treguesit </w:t>
            </w:r>
          </w:p>
        </w:tc>
        <w:tc>
          <w:tcPr>
            <w:tcW w:w="840" w:type="dxa"/>
            <w:tcBorders>
              <w:left w:val="nil"/>
            </w:tcBorders>
            <w:shd w:val="clear" w:color="auto" w:fill="FFCCCC"/>
            <w:vAlign w:val="center"/>
          </w:tcPr>
          <w:p w14:paraId="1590D818" w14:textId="77777777" w:rsidR="00B921A8" w:rsidRPr="00AB291F" w:rsidRDefault="00B921A8" w:rsidP="00B921A8">
            <w:pPr>
              <w:keepNext/>
              <w:ind w:right="834"/>
              <w:outlineLvl w:val="2"/>
              <w:rPr>
                <w:rFonts w:ascii="StobiSerif Regular" w:hAnsi="StobiSerif Regular"/>
                <w:b/>
                <w:color w:val="000000"/>
                <w:sz w:val="20"/>
                <w:szCs w:val="20"/>
                <w:lang w:val="sq-AL"/>
              </w:rPr>
            </w:pPr>
          </w:p>
        </w:tc>
      </w:tr>
      <w:tr w:rsidR="001C0450" w:rsidRPr="00AB291F" w14:paraId="00C8DBD8" w14:textId="77777777" w:rsidTr="003111D5">
        <w:trPr>
          <w:cantSplit/>
          <w:trHeight w:val="1024"/>
          <w:jc w:val="center"/>
        </w:trPr>
        <w:tc>
          <w:tcPr>
            <w:tcW w:w="5509" w:type="dxa"/>
            <w:shd w:val="clear" w:color="auto" w:fill="auto"/>
            <w:vAlign w:val="center"/>
          </w:tcPr>
          <w:p w14:paraId="71AE8ED0" w14:textId="6B87E7C1" w:rsidR="001C0450" w:rsidRPr="00AB291F" w:rsidRDefault="00F106F0" w:rsidP="00A04715">
            <w:pPr>
              <w:tabs>
                <w:tab w:val="left" w:pos="610"/>
              </w:tabs>
              <w:spacing w:before="240" w:after="240"/>
              <w:jc w:val="both"/>
              <w:rPr>
                <w:rFonts w:ascii="StobiSerif Regular" w:hAnsi="StobiSerif Regular"/>
                <w:sz w:val="20"/>
                <w:szCs w:val="20"/>
                <w:lang w:val="sq-AL"/>
              </w:rPr>
            </w:pPr>
            <w:r w:rsidRPr="00AB291F">
              <w:rPr>
                <w:rFonts w:ascii="StobiSerif Regular" w:hAnsi="StobiSerif Regular"/>
                <w:sz w:val="20"/>
                <w:szCs w:val="20"/>
                <w:lang w:val="sq-AL"/>
              </w:rPr>
              <w:t xml:space="preserve">4.1 Përgatitja e planeve vjetore për parandalimin e korrupsionit në </w:t>
            </w:r>
            <w:proofErr w:type="spellStart"/>
            <w:r w:rsidR="00A04715" w:rsidRPr="00AB291F">
              <w:rPr>
                <w:rFonts w:ascii="StobiSerif Regular" w:hAnsi="StobiSerif Regular"/>
                <w:sz w:val="20"/>
                <w:szCs w:val="20"/>
                <w:lang w:val="sq-AL"/>
              </w:rPr>
              <w:t>INK</w:t>
            </w:r>
            <w:proofErr w:type="spellEnd"/>
            <w:r w:rsidR="00A04715" w:rsidRPr="00AB291F">
              <w:rPr>
                <w:rFonts w:ascii="StobiSerif Regular" w:hAnsi="StobiSerif Regular"/>
                <w:sz w:val="20"/>
                <w:szCs w:val="20"/>
                <w:lang w:val="sq-AL"/>
              </w:rPr>
              <w:t xml:space="preserve"> dhe </w:t>
            </w:r>
            <w:proofErr w:type="spellStart"/>
            <w:r w:rsidR="00A04715" w:rsidRPr="00AB291F">
              <w:rPr>
                <w:rFonts w:ascii="StobiSerif Regular" w:hAnsi="StobiSerif Regular"/>
                <w:sz w:val="20"/>
                <w:szCs w:val="20"/>
                <w:lang w:val="sq-AL"/>
              </w:rPr>
              <w:t>IEK</w:t>
            </w:r>
            <w:proofErr w:type="spellEnd"/>
            <w:r w:rsidRPr="00AB291F">
              <w:rPr>
                <w:rFonts w:ascii="StobiSerif Regular" w:hAnsi="StobiSerif Regular"/>
                <w:sz w:val="20"/>
                <w:szCs w:val="20"/>
                <w:lang w:val="sq-AL"/>
              </w:rPr>
              <w:t>, bazuar në një vlerësim të kryer të rrezikut</w:t>
            </w:r>
            <w:r w:rsidR="003D0DBD">
              <w:rPr>
                <w:rFonts w:ascii="StobiSerif Regular" w:hAnsi="StobiSerif Regular"/>
                <w:sz w:val="20"/>
                <w:szCs w:val="20"/>
                <w:lang w:val="sq-AL"/>
              </w:rPr>
              <w:t>.</w:t>
            </w:r>
          </w:p>
        </w:tc>
        <w:tc>
          <w:tcPr>
            <w:tcW w:w="1713" w:type="dxa"/>
            <w:shd w:val="clear" w:color="auto" w:fill="auto"/>
            <w:vAlign w:val="center"/>
          </w:tcPr>
          <w:p w14:paraId="50A9BD32" w14:textId="4ACC1C8D" w:rsidR="001C0450" w:rsidRPr="00AB291F" w:rsidRDefault="00152071" w:rsidP="00AC5DEE">
            <w:pPr>
              <w:jc w:val="center"/>
              <w:rPr>
                <w:rFonts w:ascii="StobiSerif Regular" w:hAnsi="StobiSerif Regular"/>
                <w:color w:val="000000"/>
                <w:sz w:val="20"/>
                <w:szCs w:val="20"/>
                <w:lang w:val="sq-AL"/>
              </w:rPr>
            </w:pPr>
            <w:r w:rsidRPr="00AB291F">
              <w:rPr>
                <w:rFonts w:ascii="StobiSerif Regular" w:hAnsi="StobiSerif Regular"/>
                <w:color w:val="000000"/>
                <w:sz w:val="20"/>
                <w:szCs w:val="20"/>
                <w:lang w:val="sq-AL"/>
              </w:rPr>
              <w:t>202</w:t>
            </w:r>
            <w:r w:rsidR="005B70B9" w:rsidRPr="00AB291F">
              <w:rPr>
                <w:rFonts w:ascii="StobiSerif Regular" w:hAnsi="StobiSerif Regular"/>
                <w:color w:val="000000"/>
                <w:sz w:val="20"/>
                <w:szCs w:val="20"/>
                <w:lang w:val="sq-AL"/>
              </w:rPr>
              <w:t>2</w:t>
            </w:r>
            <w:r w:rsidRPr="00AB291F">
              <w:rPr>
                <w:rFonts w:ascii="StobiSerif Regular" w:hAnsi="StobiSerif Regular"/>
                <w:color w:val="000000"/>
                <w:sz w:val="20"/>
                <w:szCs w:val="20"/>
                <w:lang w:val="sq-AL"/>
              </w:rPr>
              <w:t xml:space="preserve"> </w:t>
            </w:r>
            <w:r w:rsidR="005B70B9" w:rsidRPr="00AB291F">
              <w:rPr>
                <w:rFonts w:ascii="StobiSerif Regular" w:hAnsi="StobiSerif Regular"/>
                <w:color w:val="000000"/>
                <w:sz w:val="20"/>
                <w:szCs w:val="20"/>
                <w:lang w:val="sq-AL"/>
              </w:rPr>
              <w:t>-</w:t>
            </w:r>
            <w:r w:rsidR="00F106F0" w:rsidRPr="00AB291F">
              <w:rPr>
                <w:rFonts w:ascii="StobiSerif Regular" w:hAnsi="StobiSerif Regular"/>
                <w:color w:val="000000"/>
                <w:sz w:val="20"/>
                <w:szCs w:val="20"/>
                <w:lang w:val="sq-AL"/>
              </w:rPr>
              <w:t xml:space="preserve"> </w:t>
            </w:r>
            <w:r w:rsidR="00A578D1">
              <w:rPr>
                <w:rFonts w:ascii="StobiSerif Regular" w:hAnsi="StobiSerif Regular"/>
                <w:color w:val="000000"/>
                <w:sz w:val="20"/>
                <w:szCs w:val="20"/>
                <w:lang w:val="sq-AL"/>
              </w:rPr>
              <w:t>Në vazhdimësi</w:t>
            </w:r>
          </w:p>
        </w:tc>
        <w:tc>
          <w:tcPr>
            <w:tcW w:w="1559" w:type="dxa"/>
            <w:shd w:val="clear" w:color="auto" w:fill="auto"/>
            <w:vAlign w:val="center"/>
          </w:tcPr>
          <w:p w14:paraId="1ACBF5EB" w14:textId="0C15AB07" w:rsidR="001C0450" w:rsidRPr="00AB291F" w:rsidRDefault="00A04715" w:rsidP="00B921A8">
            <w:pPr>
              <w:jc w:val="center"/>
              <w:rPr>
                <w:rFonts w:ascii="StobiSerif Regular" w:eastAsia="Calibri" w:hAnsi="StobiSerif Regular"/>
                <w:color w:val="000000"/>
                <w:sz w:val="20"/>
                <w:szCs w:val="20"/>
                <w:highlight w:val="yellow"/>
                <w:lang w:val="sq-AL"/>
              </w:rPr>
            </w:pPr>
            <w:proofErr w:type="spellStart"/>
            <w:r w:rsidRPr="00AB291F">
              <w:rPr>
                <w:rFonts w:ascii="StobiSerif Regular" w:eastAsia="Calibri" w:hAnsi="StobiSerif Regular"/>
                <w:color w:val="000000"/>
                <w:sz w:val="20"/>
                <w:szCs w:val="20"/>
                <w:lang w:val="sq-AL"/>
              </w:rPr>
              <w:t>DES</w:t>
            </w:r>
            <w:proofErr w:type="spellEnd"/>
            <w:r w:rsidRPr="00AB291F">
              <w:rPr>
                <w:rFonts w:ascii="StobiSerif Regular" w:eastAsia="Calibri" w:hAnsi="StobiSerif Regular"/>
                <w:color w:val="000000"/>
                <w:sz w:val="20"/>
                <w:szCs w:val="20"/>
                <w:lang w:val="sq-AL"/>
              </w:rPr>
              <w:t xml:space="preserve">, </w:t>
            </w:r>
            <w:proofErr w:type="spellStart"/>
            <w:r w:rsidRPr="00AB291F">
              <w:rPr>
                <w:rFonts w:ascii="StobiSerif Regular" w:eastAsiaTheme="minorHAnsi" w:hAnsi="StobiSerif Regular" w:cstheme="minorBidi"/>
                <w:sz w:val="22"/>
                <w:szCs w:val="22"/>
                <w:lang w:val="sq-AL"/>
              </w:rPr>
              <w:t>INK</w:t>
            </w:r>
            <w:proofErr w:type="spellEnd"/>
            <w:r w:rsidRPr="00AB291F">
              <w:rPr>
                <w:rFonts w:ascii="StobiSerif Regular" w:eastAsiaTheme="minorHAnsi" w:hAnsi="StobiSerif Regular" w:cstheme="minorBidi"/>
                <w:sz w:val="22"/>
                <w:szCs w:val="22"/>
                <w:lang w:val="sq-AL"/>
              </w:rPr>
              <w:t xml:space="preserve"> dhe </w:t>
            </w:r>
            <w:proofErr w:type="spellStart"/>
            <w:r w:rsidRPr="00AB291F">
              <w:rPr>
                <w:rFonts w:ascii="StobiSerif Regular" w:eastAsiaTheme="minorHAnsi" w:hAnsi="StobiSerif Regular" w:cstheme="minorBidi"/>
                <w:sz w:val="22"/>
                <w:szCs w:val="22"/>
                <w:lang w:val="sq-AL"/>
              </w:rPr>
              <w:t>IEK</w:t>
            </w:r>
            <w:proofErr w:type="spellEnd"/>
            <w:r w:rsidRPr="00AB291F">
              <w:rPr>
                <w:rFonts w:ascii="StobiSerif Regular" w:hAnsi="StobiSerif Regular"/>
                <w:color w:val="000000"/>
                <w:sz w:val="22"/>
                <w:szCs w:val="22"/>
                <w:lang w:val="sq-AL"/>
              </w:rPr>
              <w:t xml:space="preserve"> </w:t>
            </w:r>
          </w:p>
        </w:tc>
        <w:tc>
          <w:tcPr>
            <w:tcW w:w="4719" w:type="dxa"/>
            <w:gridSpan w:val="3"/>
            <w:shd w:val="clear" w:color="auto" w:fill="auto"/>
          </w:tcPr>
          <w:p w14:paraId="1DA5E82E" w14:textId="21A16CE6" w:rsidR="001C0450" w:rsidRPr="00AB291F" w:rsidRDefault="00150FB3" w:rsidP="00A04715">
            <w:pPr>
              <w:jc w:val="both"/>
              <w:rPr>
                <w:rFonts w:ascii="StobiSerif Regular" w:hAnsi="StobiSerif Regular"/>
                <w:color w:val="000000"/>
                <w:sz w:val="20"/>
                <w:szCs w:val="20"/>
                <w:lang w:val="sq-AL"/>
              </w:rPr>
            </w:pPr>
            <w:r w:rsidRPr="00AB291F">
              <w:rPr>
                <w:rFonts w:ascii="StobiSerif Regular" w:hAnsi="StobiSerif Regular"/>
                <w:sz w:val="20"/>
                <w:szCs w:val="20"/>
                <w:lang w:val="sq-AL"/>
              </w:rPr>
              <w:t xml:space="preserve">Planet vjetore për parandalimin e korrupsionit në </w:t>
            </w:r>
            <w:proofErr w:type="spellStart"/>
            <w:r w:rsidR="00C719E4">
              <w:rPr>
                <w:rFonts w:ascii="StobiSerif Regular" w:hAnsi="StobiSerif Regular"/>
                <w:sz w:val="20"/>
                <w:szCs w:val="20"/>
                <w:lang w:val="sq-AL"/>
              </w:rPr>
              <w:t>IN</w:t>
            </w:r>
            <w:r w:rsidR="00500381">
              <w:rPr>
                <w:rFonts w:ascii="StobiSerif Regular" w:hAnsi="StobiSerif Regular"/>
                <w:sz w:val="20"/>
                <w:szCs w:val="20"/>
                <w:lang w:val="sq-AL"/>
              </w:rPr>
              <w:t>K</w:t>
            </w:r>
            <w:proofErr w:type="spellEnd"/>
            <w:r w:rsidRPr="00AB291F">
              <w:rPr>
                <w:rFonts w:ascii="StobiSerif Regular" w:hAnsi="StobiSerif Regular"/>
                <w:sz w:val="20"/>
                <w:szCs w:val="20"/>
                <w:lang w:val="sq-AL"/>
              </w:rPr>
              <w:t xml:space="preserve"> dhe </w:t>
            </w:r>
            <w:proofErr w:type="spellStart"/>
            <w:r w:rsidR="00500381">
              <w:rPr>
                <w:rFonts w:ascii="StobiSerif Regular" w:hAnsi="StobiSerif Regular"/>
                <w:sz w:val="20"/>
                <w:szCs w:val="20"/>
                <w:lang w:val="sq-AL"/>
              </w:rPr>
              <w:t>IEK</w:t>
            </w:r>
            <w:proofErr w:type="spellEnd"/>
            <w:r w:rsidRPr="00AB291F">
              <w:rPr>
                <w:rFonts w:ascii="StobiSerif Regular" w:hAnsi="StobiSerif Regular"/>
                <w:sz w:val="20"/>
                <w:szCs w:val="20"/>
                <w:lang w:val="sq-AL"/>
              </w:rPr>
              <w:t xml:space="preserve"> hartohen në bazë të një analize të rrezikut dhe dorëzohen në </w:t>
            </w:r>
            <w:proofErr w:type="spellStart"/>
            <w:r w:rsidR="00A04715" w:rsidRPr="00AB291F">
              <w:rPr>
                <w:rFonts w:ascii="StobiSerif Regular" w:hAnsi="StobiSerif Regular"/>
                <w:sz w:val="20"/>
                <w:szCs w:val="20"/>
                <w:lang w:val="sq-AL"/>
              </w:rPr>
              <w:t>DES</w:t>
            </w:r>
            <w:proofErr w:type="spellEnd"/>
            <w:r w:rsidR="00A04715" w:rsidRPr="00AB291F">
              <w:rPr>
                <w:rFonts w:ascii="StobiSerif Regular" w:hAnsi="StobiSerif Regular"/>
                <w:sz w:val="20"/>
                <w:szCs w:val="20"/>
                <w:lang w:val="sq-AL"/>
              </w:rPr>
              <w:t>.</w:t>
            </w:r>
          </w:p>
        </w:tc>
      </w:tr>
      <w:tr w:rsidR="00253B9F" w:rsidRPr="00AB291F" w14:paraId="1B2B781D" w14:textId="77777777" w:rsidTr="003111D5">
        <w:trPr>
          <w:cantSplit/>
          <w:trHeight w:val="1024"/>
          <w:jc w:val="center"/>
        </w:trPr>
        <w:tc>
          <w:tcPr>
            <w:tcW w:w="5509" w:type="dxa"/>
            <w:shd w:val="clear" w:color="auto" w:fill="auto"/>
            <w:vAlign w:val="center"/>
          </w:tcPr>
          <w:p w14:paraId="1A9FA348" w14:textId="57D2C076" w:rsidR="00253B9F" w:rsidRPr="00AB291F" w:rsidRDefault="00CD2348" w:rsidP="00B921A8">
            <w:pPr>
              <w:tabs>
                <w:tab w:val="left" w:pos="610"/>
              </w:tabs>
              <w:spacing w:before="240" w:after="240"/>
              <w:jc w:val="both"/>
              <w:rPr>
                <w:rFonts w:ascii="StobiSerif Regular" w:hAnsi="StobiSerif Regular"/>
                <w:sz w:val="20"/>
                <w:szCs w:val="20"/>
                <w:lang w:val="sq-AL"/>
              </w:rPr>
            </w:pPr>
            <w:r w:rsidRPr="00AB291F">
              <w:rPr>
                <w:rFonts w:ascii="StobiSerif Regular" w:hAnsi="StobiSerif Regular"/>
                <w:sz w:val="20"/>
                <w:szCs w:val="20"/>
                <w:lang w:val="sq-AL"/>
              </w:rPr>
              <w:t>4.2 Analiza e rreziqeve të korrupsionit dhe krijimi i një mekanizmi për menaxhimin e rreziqeve të tilla</w:t>
            </w:r>
            <w:r w:rsidR="003D0DBD">
              <w:rPr>
                <w:rFonts w:ascii="StobiSerif Regular" w:hAnsi="StobiSerif Regular"/>
                <w:sz w:val="20"/>
                <w:szCs w:val="20"/>
                <w:lang w:val="sq-AL"/>
              </w:rPr>
              <w:t>.</w:t>
            </w:r>
          </w:p>
        </w:tc>
        <w:tc>
          <w:tcPr>
            <w:tcW w:w="1713" w:type="dxa"/>
            <w:shd w:val="clear" w:color="auto" w:fill="auto"/>
            <w:vAlign w:val="center"/>
          </w:tcPr>
          <w:p w14:paraId="7947CE41" w14:textId="4E5B5C38" w:rsidR="00253B9F" w:rsidRPr="00AB291F" w:rsidRDefault="00253B9F" w:rsidP="00AC5DEE">
            <w:pPr>
              <w:jc w:val="center"/>
              <w:rPr>
                <w:rFonts w:ascii="StobiSerif Regular" w:hAnsi="StobiSerif Regular"/>
                <w:color w:val="000000"/>
                <w:sz w:val="20"/>
                <w:szCs w:val="20"/>
                <w:lang w:val="sq-AL"/>
              </w:rPr>
            </w:pPr>
            <w:r w:rsidRPr="00AB291F">
              <w:rPr>
                <w:rFonts w:ascii="StobiSerif Regular" w:hAnsi="StobiSerif Regular"/>
                <w:color w:val="000000"/>
                <w:sz w:val="20"/>
                <w:szCs w:val="20"/>
                <w:lang w:val="sq-AL"/>
              </w:rPr>
              <w:t>2022 -</w:t>
            </w:r>
            <w:r w:rsidR="00F106F0" w:rsidRPr="00AB291F">
              <w:rPr>
                <w:rFonts w:ascii="StobiSerif Regular" w:hAnsi="StobiSerif Regular"/>
                <w:color w:val="000000"/>
                <w:sz w:val="20"/>
                <w:szCs w:val="20"/>
                <w:lang w:val="sq-AL"/>
              </w:rPr>
              <w:t xml:space="preserve"> </w:t>
            </w:r>
            <w:r w:rsidR="00A578D1">
              <w:rPr>
                <w:rFonts w:ascii="StobiSerif Regular" w:hAnsi="StobiSerif Regular"/>
                <w:color w:val="000000"/>
                <w:sz w:val="20"/>
                <w:szCs w:val="20"/>
                <w:lang w:val="sq-AL"/>
              </w:rPr>
              <w:t>Në vazhdimësi</w:t>
            </w:r>
          </w:p>
        </w:tc>
        <w:tc>
          <w:tcPr>
            <w:tcW w:w="1559" w:type="dxa"/>
            <w:shd w:val="clear" w:color="auto" w:fill="auto"/>
            <w:vAlign w:val="center"/>
          </w:tcPr>
          <w:p w14:paraId="52C0904B" w14:textId="364EE923" w:rsidR="00253B9F" w:rsidRPr="00AB291F" w:rsidRDefault="00A04715" w:rsidP="00152071">
            <w:pPr>
              <w:rPr>
                <w:rFonts w:ascii="StobiSerif Regular" w:eastAsia="Calibri" w:hAnsi="StobiSerif Regular"/>
                <w:color w:val="000000"/>
                <w:sz w:val="20"/>
                <w:szCs w:val="20"/>
                <w:highlight w:val="yellow"/>
                <w:lang w:val="sq-AL"/>
              </w:rPr>
            </w:pPr>
            <w:proofErr w:type="spellStart"/>
            <w:r w:rsidRPr="00AB291F">
              <w:rPr>
                <w:rFonts w:ascii="StobiSerif Regular" w:eastAsia="Calibri" w:hAnsi="StobiSerif Regular"/>
                <w:color w:val="000000"/>
                <w:sz w:val="20"/>
                <w:szCs w:val="20"/>
                <w:lang w:val="sq-AL"/>
              </w:rPr>
              <w:t>DES</w:t>
            </w:r>
            <w:proofErr w:type="spellEnd"/>
            <w:r w:rsidRPr="00AB291F">
              <w:rPr>
                <w:rFonts w:ascii="StobiSerif Regular" w:eastAsia="Calibri" w:hAnsi="StobiSerif Regular"/>
                <w:color w:val="000000"/>
                <w:sz w:val="20"/>
                <w:szCs w:val="20"/>
                <w:lang w:val="sq-AL"/>
              </w:rPr>
              <w:t xml:space="preserve">, </w:t>
            </w:r>
            <w:proofErr w:type="spellStart"/>
            <w:r w:rsidRPr="00AB291F">
              <w:rPr>
                <w:rFonts w:ascii="StobiSerif Regular" w:eastAsiaTheme="minorHAnsi" w:hAnsi="StobiSerif Regular" w:cstheme="minorBidi"/>
                <w:sz w:val="22"/>
                <w:szCs w:val="22"/>
                <w:lang w:val="sq-AL"/>
              </w:rPr>
              <w:t>INK</w:t>
            </w:r>
            <w:proofErr w:type="spellEnd"/>
            <w:r w:rsidRPr="00AB291F">
              <w:rPr>
                <w:rFonts w:ascii="StobiSerif Regular" w:eastAsiaTheme="minorHAnsi" w:hAnsi="StobiSerif Regular" w:cstheme="minorBidi"/>
                <w:sz w:val="22"/>
                <w:szCs w:val="22"/>
                <w:lang w:val="sq-AL"/>
              </w:rPr>
              <w:t xml:space="preserve"> dhe </w:t>
            </w:r>
            <w:proofErr w:type="spellStart"/>
            <w:r w:rsidRPr="00AB291F">
              <w:rPr>
                <w:rFonts w:ascii="StobiSerif Regular" w:eastAsiaTheme="minorHAnsi" w:hAnsi="StobiSerif Regular" w:cstheme="minorBidi"/>
                <w:sz w:val="22"/>
                <w:szCs w:val="22"/>
                <w:lang w:val="sq-AL"/>
              </w:rPr>
              <w:t>IEK</w:t>
            </w:r>
            <w:proofErr w:type="spellEnd"/>
            <w:r w:rsidRPr="00AB291F">
              <w:rPr>
                <w:rFonts w:ascii="StobiSerif Regular" w:hAnsi="StobiSerif Regular"/>
                <w:color w:val="000000"/>
                <w:sz w:val="22"/>
                <w:szCs w:val="22"/>
                <w:lang w:val="sq-AL"/>
              </w:rPr>
              <w:t xml:space="preserve"> </w:t>
            </w:r>
          </w:p>
        </w:tc>
        <w:tc>
          <w:tcPr>
            <w:tcW w:w="4719" w:type="dxa"/>
            <w:gridSpan w:val="3"/>
            <w:shd w:val="clear" w:color="auto" w:fill="auto"/>
          </w:tcPr>
          <w:p w14:paraId="406C70AD" w14:textId="0A0288CB" w:rsidR="00253B9F" w:rsidRPr="00AB291F" w:rsidRDefault="00150FB3" w:rsidP="00253B9F">
            <w:pPr>
              <w:jc w:val="both"/>
              <w:rPr>
                <w:rFonts w:ascii="StobiSerif Regular" w:hAnsi="StobiSerif Regular"/>
                <w:sz w:val="20"/>
                <w:szCs w:val="20"/>
                <w:lang w:val="sq-AL"/>
              </w:rPr>
            </w:pPr>
            <w:r w:rsidRPr="00AB291F">
              <w:rPr>
                <w:rFonts w:ascii="StobiSerif Regular" w:hAnsi="StobiSerif Regular"/>
                <w:sz w:val="20"/>
                <w:szCs w:val="20"/>
                <w:lang w:val="sq-AL"/>
              </w:rPr>
              <w:t>Krijimi i mekanizmit të menaxhimit të rrezikut</w:t>
            </w:r>
            <w:r w:rsidR="00C6364B">
              <w:rPr>
                <w:rFonts w:ascii="StobiSerif Regular" w:hAnsi="StobiSerif Regular"/>
                <w:sz w:val="20"/>
                <w:szCs w:val="20"/>
                <w:lang w:val="sq-AL"/>
              </w:rPr>
              <w:t>.</w:t>
            </w:r>
          </w:p>
        </w:tc>
      </w:tr>
      <w:tr w:rsidR="00B921A8" w:rsidRPr="00AB291F" w14:paraId="2977C53A" w14:textId="77777777" w:rsidTr="003111D5">
        <w:trPr>
          <w:cantSplit/>
          <w:trHeight w:val="1024"/>
          <w:jc w:val="center"/>
        </w:trPr>
        <w:tc>
          <w:tcPr>
            <w:tcW w:w="5509" w:type="dxa"/>
            <w:shd w:val="clear" w:color="auto" w:fill="auto"/>
            <w:vAlign w:val="center"/>
          </w:tcPr>
          <w:p w14:paraId="1789B286" w14:textId="4B2E57B1" w:rsidR="00B921A8" w:rsidRPr="00AB291F" w:rsidRDefault="00CD2348" w:rsidP="00253B9F">
            <w:pPr>
              <w:tabs>
                <w:tab w:val="left" w:pos="610"/>
              </w:tabs>
              <w:spacing w:before="240" w:after="240"/>
              <w:jc w:val="both"/>
              <w:rPr>
                <w:rFonts w:ascii="StobiSerif Regular" w:hAnsi="StobiSerif Regular"/>
                <w:sz w:val="20"/>
                <w:szCs w:val="20"/>
                <w:lang w:val="sq-AL"/>
              </w:rPr>
            </w:pPr>
            <w:r w:rsidRPr="00AB291F">
              <w:rPr>
                <w:rFonts w:ascii="StobiSerif Regular" w:hAnsi="StobiSerif Regular"/>
                <w:sz w:val="20"/>
                <w:szCs w:val="20"/>
                <w:lang w:val="sq-AL"/>
              </w:rPr>
              <w:t>4.3 Zbatimi dhe monitorimi i sistemit të rotacionit të personelit të burgjeve (masa 3.1)</w:t>
            </w:r>
            <w:r w:rsidR="003D0DBD">
              <w:rPr>
                <w:rFonts w:ascii="StobiSerif Regular" w:hAnsi="StobiSerif Regular"/>
                <w:sz w:val="20"/>
                <w:szCs w:val="20"/>
                <w:lang w:val="sq-AL"/>
              </w:rPr>
              <w:t>.</w:t>
            </w:r>
          </w:p>
        </w:tc>
        <w:tc>
          <w:tcPr>
            <w:tcW w:w="1713" w:type="dxa"/>
            <w:shd w:val="clear" w:color="auto" w:fill="auto"/>
            <w:vAlign w:val="center"/>
          </w:tcPr>
          <w:p w14:paraId="18927528" w14:textId="37C02690" w:rsidR="00B921A8" w:rsidRPr="00AB291F" w:rsidRDefault="00B921A8" w:rsidP="00AC5DEE">
            <w:pPr>
              <w:jc w:val="center"/>
              <w:rPr>
                <w:rFonts w:ascii="StobiSerif Regular" w:hAnsi="StobiSerif Regular"/>
                <w:color w:val="000000"/>
                <w:sz w:val="20"/>
                <w:szCs w:val="20"/>
                <w:lang w:val="sq-AL"/>
              </w:rPr>
            </w:pPr>
            <w:r w:rsidRPr="00AB291F">
              <w:rPr>
                <w:rFonts w:ascii="StobiSerif Regular" w:hAnsi="StobiSerif Regular"/>
                <w:color w:val="000000"/>
                <w:sz w:val="20"/>
                <w:szCs w:val="20"/>
                <w:lang w:val="sq-AL"/>
              </w:rPr>
              <w:t>20</w:t>
            </w:r>
            <w:r w:rsidR="00D1290F" w:rsidRPr="00AB291F">
              <w:rPr>
                <w:rFonts w:ascii="StobiSerif Regular" w:hAnsi="StobiSerif Regular"/>
                <w:color w:val="000000"/>
                <w:sz w:val="20"/>
                <w:szCs w:val="20"/>
                <w:lang w:val="sq-AL"/>
              </w:rPr>
              <w:t>23</w:t>
            </w:r>
            <w:r w:rsidRPr="00AB291F">
              <w:rPr>
                <w:rFonts w:ascii="StobiSerif Regular" w:hAnsi="StobiSerif Regular"/>
                <w:color w:val="000000"/>
                <w:sz w:val="20"/>
                <w:szCs w:val="20"/>
                <w:lang w:val="sq-AL"/>
              </w:rPr>
              <w:t>-</w:t>
            </w:r>
            <w:r w:rsidR="00F106F0" w:rsidRPr="00AB291F">
              <w:rPr>
                <w:rFonts w:ascii="StobiSerif Regular" w:hAnsi="StobiSerif Regular"/>
                <w:color w:val="000000"/>
                <w:sz w:val="20"/>
                <w:szCs w:val="20"/>
                <w:lang w:val="sq-AL"/>
              </w:rPr>
              <w:t xml:space="preserve"> </w:t>
            </w:r>
            <w:r w:rsidR="00A578D1">
              <w:rPr>
                <w:rFonts w:ascii="StobiSerif Regular" w:hAnsi="StobiSerif Regular"/>
                <w:color w:val="000000"/>
                <w:sz w:val="20"/>
                <w:szCs w:val="20"/>
                <w:lang w:val="sq-AL"/>
              </w:rPr>
              <w:t>Në vazhdimësi</w:t>
            </w:r>
          </w:p>
        </w:tc>
        <w:tc>
          <w:tcPr>
            <w:tcW w:w="1559" w:type="dxa"/>
            <w:shd w:val="clear" w:color="auto" w:fill="auto"/>
            <w:vAlign w:val="center"/>
          </w:tcPr>
          <w:p w14:paraId="45A53508" w14:textId="77777777" w:rsidR="00B921A8" w:rsidRPr="00AB291F" w:rsidRDefault="00B921A8" w:rsidP="00B921A8">
            <w:pPr>
              <w:jc w:val="center"/>
              <w:rPr>
                <w:rFonts w:ascii="StobiSerif Regular" w:eastAsia="Calibri" w:hAnsi="StobiSerif Regular"/>
                <w:color w:val="000000"/>
                <w:sz w:val="20"/>
                <w:szCs w:val="20"/>
                <w:highlight w:val="yellow"/>
                <w:lang w:val="sq-AL"/>
              </w:rPr>
            </w:pPr>
          </w:p>
          <w:p w14:paraId="6DF041E7" w14:textId="77777777" w:rsidR="00B921A8" w:rsidRPr="00AB291F" w:rsidRDefault="00B921A8" w:rsidP="00B921A8">
            <w:pPr>
              <w:jc w:val="center"/>
              <w:rPr>
                <w:rFonts w:ascii="StobiSerif Regular" w:eastAsia="Calibri" w:hAnsi="StobiSerif Regular"/>
                <w:color w:val="000000"/>
                <w:sz w:val="20"/>
                <w:szCs w:val="20"/>
                <w:highlight w:val="yellow"/>
                <w:lang w:val="sq-AL"/>
              </w:rPr>
            </w:pPr>
          </w:p>
          <w:p w14:paraId="3DF3401D" w14:textId="0C52A308" w:rsidR="00B921A8" w:rsidRPr="00AB291F" w:rsidRDefault="00A04715" w:rsidP="00B921A8">
            <w:pPr>
              <w:jc w:val="center"/>
              <w:rPr>
                <w:rFonts w:ascii="StobiSerif Regular" w:hAnsi="StobiSerif Regular"/>
                <w:color w:val="000000"/>
                <w:sz w:val="20"/>
                <w:szCs w:val="20"/>
                <w:highlight w:val="yellow"/>
                <w:lang w:val="sq-AL"/>
              </w:rPr>
            </w:pPr>
            <w:proofErr w:type="spellStart"/>
            <w:r w:rsidRPr="00AB291F">
              <w:rPr>
                <w:rFonts w:ascii="StobiSerif Regular" w:eastAsia="Calibri" w:hAnsi="StobiSerif Regular"/>
                <w:color w:val="000000"/>
                <w:sz w:val="20"/>
                <w:szCs w:val="20"/>
                <w:lang w:val="sq-AL"/>
              </w:rPr>
              <w:t>DES</w:t>
            </w:r>
            <w:proofErr w:type="spellEnd"/>
            <w:r w:rsidRPr="00AB291F">
              <w:rPr>
                <w:rFonts w:ascii="StobiSerif Regular" w:eastAsia="Calibri" w:hAnsi="StobiSerif Regular"/>
                <w:color w:val="000000"/>
                <w:sz w:val="20"/>
                <w:szCs w:val="20"/>
                <w:lang w:val="sq-AL"/>
              </w:rPr>
              <w:t xml:space="preserve">, </w:t>
            </w:r>
            <w:proofErr w:type="spellStart"/>
            <w:r w:rsidRPr="00AB291F">
              <w:rPr>
                <w:rFonts w:ascii="StobiSerif Regular" w:eastAsiaTheme="minorHAnsi" w:hAnsi="StobiSerif Regular" w:cstheme="minorBidi"/>
                <w:sz w:val="22"/>
                <w:szCs w:val="22"/>
                <w:lang w:val="sq-AL"/>
              </w:rPr>
              <w:t>INK</w:t>
            </w:r>
            <w:proofErr w:type="spellEnd"/>
            <w:r w:rsidRPr="00AB291F">
              <w:rPr>
                <w:rFonts w:ascii="StobiSerif Regular" w:eastAsiaTheme="minorHAnsi" w:hAnsi="StobiSerif Regular" w:cstheme="minorBidi"/>
                <w:sz w:val="22"/>
                <w:szCs w:val="22"/>
                <w:lang w:val="sq-AL"/>
              </w:rPr>
              <w:t xml:space="preserve"> dhe </w:t>
            </w:r>
            <w:proofErr w:type="spellStart"/>
            <w:r w:rsidRPr="00AB291F">
              <w:rPr>
                <w:rFonts w:ascii="StobiSerif Regular" w:eastAsiaTheme="minorHAnsi" w:hAnsi="StobiSerif Regular" w:cstheme="minorBidi"/>
                <w:sz w:val="22"/>
                <w:szCs w:val="22"/>
                <w:lang w:val="sq-AL"/>
              </w:rPr>
              <w:t>IEK</w:t>
            </w:r>
            <w:proofErr w:type="spellEnd"/>
            <w:r w:rsidRPr="00AB291F">
              <w:rPr>
                <w:rFonts w:ascii="StobiSerif Regular" w:hAnsi="StobiSerif Regular"/>
                <w:color w:val="000000"/>
                <w:sz w:val="22"/>
                <w:szCs w:val="22"/>
                <w:lang w:val="sq-AL"/>
              </w:rPr>
              <w:t xml:space="preserve"> </w:t>
            </w:r>
          </w:p>
        </w:tc>
        <w:tc>
          <w:tcPr>
            <w:tcW w:w="4719" w:type="dxa"/>
            <w:gridSpan w:val="3"/>
            <w:shd w:val="clear" w:color="auto" w:fill="auto"/>
          </w:tcPr>
          <w:p w14:paraId="78E6B454" w14:textId="77777777" w:rsidR="00B921A8" w:rsidRPr="00AB291F" w:rsidRDefault="00B921A8" w:rsidP="00B921A8">
            <w:pPr>
              <w:rPr>
                <w:rFonts w:ascii="StobiSerif Regular" w:hAnsi="StobiSerif Regular"/>
                <w:color w:val="000000"/>
                <w:sz w:val="20"/>
                <w:szCs w:val="20"/>
                <w:lang w:val="sq-AL"/>
              </w:rPr>
            </w:pPr>
          </w:p>
          <w:p w14:paraId="48E2377E" w14:textId="1E4692D7" w:rsidR="00B921A8" w:rsidRPr="00AB291F" w:rsidRDefault="00BE7238" w:rsidP="00A04715">
            <w:pPr>
              <w:spacing w:after="200" w:line="276" w:lineRule="auto"/>
              <w:contextualSpacing/>
              <w:rPr>
                <w:rFonts w:ascii="StobiSerif Regular" w:hAnsi="StobiSerif Regular"/>
                <w:color w:val="000000"/>
                <w:sz w:val="20"/>
                <w:szCs w:val="20"/>
                <w:lang w:val="sq-AL"/>
              </w:rPr>
            </w:pPr>
            <w:r w:rsidRPr="00AB291F">
              <w:rPr>
                <w:rFonts w:ascii="StobiSerif Regular" w:hAnsi="StobiSerif Regular"/>
                <w:sz w:val="20"/>
                <w:szCs w:val="20"/>
                <w:lang w:val="sq-AL"/>
              </w:rPr>
              <w:t xml:space="preserve">10% e punonjësve në të gjitha  </w:t>
            </w:r>
            <w:proofErr w:type="spellStart"/>
            <w:r w:rsidR="00A04715" w:rsidRPr="00AB291F">
              <w:rPr>
                <w:rFonts w:ascii="StobiSerif Regular" w:hAnsi="StobiSerif Regular"/>
                <w:sz w:val="20"/>
                <w:szCs w:val="20"/>
                <w:lang w:val="sq-AL"/>
              </w:rPr>
              <w:t>INK</w:t>
            </w:r>
            <w:proofErr w:type="spellEnd"/>
            <w:r w:rsidR="00A04715" w:rsidRPr="00AB291F">
              <w:rPr>
                <w:rFonts w:ascii="StobiSerif Regular" w:hAnsi="StobiSerif Regular"/>
                <w:sz w:val="20"/>
                <w:szCs w:val="20"/>
                <w:lang w:val="sq-AL"/>
              </w:rPr>
              <w:t>/</w:t>
            </w:r>
            <w:proofErr w:type="spellStart"/>
            <w:r w:rsidR="00A04715" w:rsidRPr="00AB291F">
              <w:rPr>
                <w:rFonts w:ascii="StobiSerif Regular" w:hAnsi="StobiSerif Regular"/>
                <w:sz w:val="20"/>
                <w:szCs w:val="20"/>
                <w:lang w:val="sq-AL"/>
              </w:rPr>
              <w:t>IEK</w:t>
            </w:r>
            <w:proofErr w:type="spellEnd"/>
            <w:r w:rsidRPr="00AB291F">
              <w:rPr>
                <w:rFonts w:ascii="StobiSerif Regular" w:hAnsi="StobiSerif Regular"/>
                <w:sz w:val="20"/>
                <w:szCs w:val="20"/>
                <w:lang w:val="sq-AL"/>
              </w:rPr>
              <w:t xml:space="preserve"> ndryshojnë çdo vit</w:t>
            </w:r>
            <w:r w:rsidR="00C6364B">
              <w:rPr>
                <w:rFonts w:ascii="StobiSerif Regular" w:hAnsi="StobiSerif Regular"/>
                <w:sz w:val="20"/>
                <w:szCs w:val="20"/>
                <w:lang w:val="sq-AL"/>
              </w:rPr>
              <w:t>.</w:t>
            </w:r>
          </w:p>
        </w:tc>
      </w:tr>
      <w:tr w:rsidR="00E104DE" w:rsidRPr="00AB291F" w14:paraId="1340C346" w14:textId="77777777" w:rsidTr="003111D5">
        <w:trPr>
          <w:cantSplit/>
          <w:trHeight w:val="1024"/>
          <w:jc w:val="center"/>
        </w:trPr>
        <w:tc>
          <w:tcPr>
            <w:tcW w:w="5509" w:type="dxa"/>
            <w:shd w:val="clear" w:color="auto" w:fill="auto"/>
            <w:vAlign w:val="center"/>
          </w:tcPr>
          <w:p w14:paraId="08644515" w14:textId="4BE6FF8F" w:rsidR="00E104DE" w:rsidRPr="00AB291F" w:rsidRDefault="00270A06" w:rsidP="000C5488">
            <w:pPr>
              <w:tabs>
                <w:tab w:val="left" w:pos="610"/>
              </w:tabs>
              <w:spacing w:before="240" w:after="240"/>
              <w:jc w:val="both"/>
              <w:rPr>
                <w:rFonts w:ascii="StobiSerif Regular" w:hAnsi="StobiSerif Regular"/>
                <w:sz w:val="20"/>
                <w:szCs w:val="20"/>
                <w:lang w:val="sq-AL"/>
              </w:rPr>
            </w:pPr>
            <w:r w:rsidRPr="00AB291F">
              <w:rPr>
                <w:rFonts w:ascii="StobiSerif Regular" w:hAnsi="StobiSerif Regular"/>
                <w:sz w:val="20"/>
                <w:szCs w:val="20"/>
                <w:lang w:val="sq-AL"/>
              </w:rPr>
              <w:t xml:space="preserve">4.4 Komunikimi dhe shkëmbimi i ideve dhe praktikave të mira për rotacionin e punonjësve në </w:t>
            </w:r>
            <w:proofErr w:type="spellStart"/>
            <w:r w:rsidR="000C5488" w:rsidRPr="00AB291F">
              <w:rPr>
                <w:rFonts w:ascii="StobiSerif Regular" w:hAnsi="StobiSerif Regular"/>
                <w:sz w:val="20"/>
                <w:szCs w:val="20"/>
                <w:lang w:val="sq-AL"/>
              </w:rPr>
              <w:t>INK</w:t>
            </w:r>
            <w:proofErr w:type="spellEnd"/>
            <w:r w:rsidR="000C5488" w:rsidRPr="00AB291F">
              <w:rPr>
                <w:rFonts w:ascii="StobiSerif Regular" w:hAnsi="StobiSerif Regular"/>
                <w:sz w:val="20"/>
                <w:szCs w:val="20"/>
                <w:lang w:val="sq-AL"/>
              </w:rPr>
              <w:t xml:space="preserve"> dhe </w:t>
            </w:r>
            <w:proofErr w:type="spellStart"/>
            <w:r w:rsidR="000C5488" w:rsidRPr="00AB291F">
              <w:rPr>
                <w:rFonts w:ascii="StobiSerif Regular" w:hAnsi="StobiSerif Regular"/>
                <w:sz w:val="20"/>
                <w:szCs w:val="20"/>
                <w:lang w:val="sq-AL"/>
              </w:rPr>
              <w:t>IEK</w:t>
            </w:r>
            <w:proofErr w:type="spellEnd"/>
            <w:r w:rsidR="003D0DBD">
              <w:rPr>
                <w:rFonts w:ascii="StobiSerif Regular" w:hAnsi="StobiSerif Regular"/>
                <w:sz w:val="20"/>
                <w:szCs w:val="20"/>
                <w:lang w:val="sq-AL"/>
              </w:rPr>
              <w:t>.</w:t>
            </w:r>
          </w:p>
        </w:tc>
        <w:tc>
          <w:tcPr>
            <w:tcW w:w="1713" w:type="dxa"/>
            <w:shd w:val="clear" w:color="auto" w:fill="auto"/>
            <w:vAlign w:val="center"/>
          </w:tcPr>
          <w:p w14:paraId="09BAE324" w14:textId="0E41DC70" w:rsidR="00E104DE" w:rsidRPr="00AB291F" w:rsidRDefault="00AE6CCC" w:rsidP="00B921A8">
            <w:pPr>
              <w:jc w:val="center"/>
              <w:rPr>
                <w:rFonts w:ascii="StobiSerif Regular" w:hAnsi="StobiSerif Regular"/>
                <w:color w:val="000000"/>
                <w:sz w:val="20"/>
                <w:szCs w:val="20"/>
                <w:lang w:val="sq-AL"/>
              </w:rPr>
            </w:pPr>
            <w:r w:rsidRPr="00AB291F">
              <w:rPr>
                <w:rFonts w:ascii="StobiSerif Regular" w:hAnsi="StobiSerif Regular"/>
                <w:color w:val="000000"/>
                <w:sz w:val="20"/>
                <w:szCs w:val="20"/>
                <w:lang w:val="sq-AL"/>
              </w:rPr>
              <w:t>2023-</w:t>
            </w:r>
            <w:r w:rsidR="00F106F0" w:rsidRPr="00AB291F">
              <w:rPr>
                <w:rFonts w:ascii="StobiSerif Regular" w:hAnsi="StobiSerif Regular"/>
                <w:color w:val="000000"/>
                <w:sz w:val="20"/>
                <w:szCs w:val="20"/>
                <w:lang w:val="sq-AL"/>
              </w:rPr>
              <w:t xml:space="preserve"> </w:t>
            </w:r>
            <w:r w:rsidR="00A578D1">
              <w:rPr>
                <w:rFonts w:ascii="StobiSerif Regular" w:hAnsi="StobiSerif Regular"/>
                <w:color w:val="000000"/>
                <w:sz w:val="20"/>
                <w:szCs w:val="20"/>
                <w:lang w:val="sq-AL"/>
              </w:rPr>
              <w:t>Në vazhdimësi</w:t>
            </w:r>
          </w:p>
        </w:tc>
        <w:tc>
          <w:tcPr>
            <w:tcW w:w="1559" w:type="dxa"/>
            <w:shd w:val="clear" w:color="auto" w:fill="auto"/>
            <w:vAlign w:val="center"/>
          </w:tcPr>
          <w:p w14:paraId="61A88B82" w14:textId="4E50CA12" w:rsidR="00E104DE" w:rsidRPr="00AB291F" w:rsidRDefault="00A04715" w:rsidP="00B921A8">
            <w:pPr>
              <w:jc w:val="center"/>
              <w:rPr>
                <w:rFonts w:ascii="StobiSerif Regular" w:eastAsia="Calibri" w:hAnsi="StobiSerif Regular"/>
                <w:color w:val="000000"/>
                <w:sz w:val="20"/>
                <w:szCs w:val="20"/>
                <w:highlight w:val="yellow"/>
                <w:lang w:val="sq-AL"/>
              </w:rPr>
            </w:pPr>
            <w:proofErr w:type="spellStart"/>
            <w:r w:rsidRPr="00AB291F">
              <w:rPr>
                <w:rFonts w:ascii="StobiSerif Regular" w:eastAsia="Calibri" w:hAnsi="StobiSerif Regular"/>
                <w:color w:val="000000"/>
                <w:sz w:val="20"/>
                <w:szCs w:val="20"/>
                <w:lang w:val="sq-AL"/>
              </w:rPr>
              <w:t>DES</w:t>
            </w:r>
            <w:proofErr w:type="spellEnd"/>
            <w:r w:rsidRPr="00AB291F">
              <w:rPr>
                <w:rFonts w:ascii="StobiSerif Regular" w:eastAsia="Calibri" w:hAnsi="StobiSerif Regular"/>
                <w:color w:val="000000"/>
                <w:sz w:val="20"/>
                <w:szCs w:val="20"/>
                <w:lang w:val="sq-AL"/>
              </w:rPr>
              <w:t xml:space="preserve">, </w:t>
            </w:r>
            <w:proofErr w:type="spellStart"/>
            <w:r w:rsidRPr="00AB291F">
              <w:rPr>
                <w:rFonts w:ascii="StobiSerif Regular" w:eastAsiaTheme="minorHAnsi" w:hAnsi="StobiSerif Regular" w:cstheme="minorBidi"/>
                <w:sz w:val="22"/>
                <w:szCs w:val="22"/>
                <w:lang w:val="sq-AL"/>
              </w:rPr>
              <w:t>INK</w:t>
            </w:r>
            <w:proofErr w:type="spellEnd"/>
            <w:r w:rsidRPr="00AB291F">
              <w:rPr>
                <w:rFonts w:ascii="StobiSerif Regular" w:eastAsiaTheme="minorHAnsi" w:hAnsi="StobiSerif Regular" w:cstheme="minorBidi"/>
                <w:sz w:val="22"/>
                <w:szCs w:val="22"/>
                <w:lang w:val="sq-AL"/>
              </w:rPr>
              <w:t xml:space="preserve"> dhe </w:t>
            </w:r>
            <w:proofErr w:type="spellStart"/>
            <w:r w:rsidRPr="00AB291F">
              <w:rPr>
                <w:rFonts w:ascii="StobiSerif Regular" w:eastAsiaTheme="minorHAnsi" w:hAnsi="StobiSerif Regular" w:cstheme="minorBidi"/>
                <w:sz w:val="22"/>
                <w:szCs w:val="22"/>
                <w:lang w:val="sq-AL"/>
              </w:rPr>
              <w:t>IEK</w:t>
            </w:r>
            <w:proofErr w:type="spellEnd"/>
          </w:p>
        </w:tc>
        <w:tc>
          <w:tcPr>
            <w:tcW w:w="4719" w:type="dxa"/>
            <w:gridSpan w:val="3"/>
            <w:shd w:val="clear" w:color="auto" w:fill="auto"/>
          </w:tcPr>
          <w:p w14:paraId="6C8AB6C8" w14:textId="77777777" w:rsidR="00E104DE" w:rsidRPr="00AB291F" w:rsidRDefault="00E104DE" w:rsidP="00C56C5D">
            <w:pPr>
              <w:rPr>
                <w:rFonts w:ascii="StobiSerif Regular" w:hAnsi="StobiSerif Regular"/>
                <w:color w:val="000000"/>
                <w:sz w:val="20"/>
                <w:szCs w:val="20"/>
                <w:lang w:val="sq-AL"/>
              </w:rPr>
            </w:pPr>
          </w:p>
          <w:p w14:paraId="19FCD33E" w14:textId="147BF356" w:rsidR="00C56C5D" w:rsidRPr="00AB291F" w:rsidRDefault="00BE7238" w:rsidP="009172BB">
            <w:pPr>
              <w:rPr>
                <w:rFonts w:ascii="StobiSerif Regular" w:hAnsi="StobiSerif Regular"/>
                <w:color w:val="000000"/>
                <w:sz w:val="20"/>
                <w:szCs w:val="20"/>
                <w:lang w:val="sq-AL"/>
              </w:rPr>
            </w:pPr>
            <w:r w:rsidRPr="00AB291F">
              <w:rPr>
                <w:rFonts w:ascii="StobiSerif Regular" w:hAnsi="StobiSerif Regular"/>
                <w:color w:val="000000"/>
                <w:sz w:val="20"/>
                <w:szCs w:val="20"/>
                <w:lang w:val="sq-AL"/>
              </w:rPr>
              <w:t>Mbajtj</w:t>
            </w:r>
            <w:r w:rsidR="009172BB" w:rsidRPr="00AB291F">
              <w:rPr>
                <w:rFonts w:ascii="StobiSerif Regular" w:hAnsi="StobiSerif Regular"/>
                <w:color w:val="000000"/>
                <w:sz w:val="20"/>
                <w:szCs w:val="20"/>
                <w:lang w:val="sq-AL"/>
              </w:rPr>
              <w:t>a</w:t>
            </w:r>
            <w:r w:rsidRPr="00AB291F">
              <w:rPr>
                <w:rFonts w:ascii="StobiSerif Regular" w:hAnsi="StobiSerif Regular"/>
                <w:color w:val="000000"/>
                <w:sz w:val="20"/>
                <w:szCs w:val="20"/>
                <w:lang w:val="sq-AL"/>
              </w:rPr>
              <w:t xml:space="preserve"> e disa  takimeve  pune një herë në tremujor</w:t>
            </w:r>
            <w:r w:rsidR="00C6364B">
              <w:rPr>
                <w:rFonts w:ascii="StobiSerif Regular" w:hAnsi="StobiSerif Regular"/>
                <w:color w:val="000000"/>
                <w:sz w:val="20"/>
                <w:szCs w:val="20"/>
                <w:lang w:val="sq-AL"/>
              </w:rPr>
              <w:t>.</w:t>
            </w:r>
          </w:p>
        </w:tc>
      </w:tr>
    </w:tbl>
    <w:p w14:paraId="04A2BACB" w14:textId="77777777" w:rsidR="00455BD9" w:rsidRPr="00AB291F" w:rsidRDefault="00455BD9">
      <w:pPr>
        <w:jc w:val="both"/>
        <w:rPr>
          <w:rFonts w:ascii="StobiSerif Regular" w:hAnsi="StobiSerif Regular"/>
          <w:sz w:val="22"/>
          <w:szCs w:val="22"/>
          <w:lang w:val="sq-AL"/>
        </w:rPr>
      </w:pPr>
    </w:p>
    <w:p w14:paraId="18461B47" w14:textId="625A1481" w:rsidR="00E14C67" w:rsidRPr="00AB291F" w:rsidRDefault="00E42EC1">
      <w:pPr>
        <w:pStyle w:val="Heading2"/>
        <w:numPr>
          <w:ilvl w:val="0"/>
          <w:numId w:val="10"/>
        </w:numPr>
        <w:rPr>
          <w:rFonts w:ascii="StobiSerif Regular" w:hAnsi="StobiSerif Regular"/>
          <w:b/>
          <w:color w:val="FF0000"/>
          <w:sz w:val="40"/>
          <w:szCs w:val="40"/>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bookmarkStart w:id="4" w:name="_Toc348007016"/>
      <w:r w:rsidRPr="00AB291F">
        <w:rPr>
          <w:rFonts w:ascii="StobiSerif Regular" w:hAnsi="StobiSerif Regular"/>
          <w:b/>
          <w:color w:val="FF0000"/>
          <w:sz w:val="40"/>
          <w:szCs w:val="40"/>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 xml:space="preserve">OBJEKTIVI  </w:t>
      </w:r>
      <w:r w:rsidR="00472A53" w:rsidRPr="00AB291F">
        <w:rPr>
          <w:rFonts w:ascii="StobiSerif Regular" w:hAnsi="StobiSerif Regular"/>
          <w:b/>
          <w:color w:val="FF0000"/>
          <w:sz w:val="40"/>
          <w:szCs w:val="40"/>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5</w:t>
      </w:r>
      <w:bookmarkEnd w:id="4"/>
    </w:p>
    <w:p w14:paraId="2B0D7AB0" w14:textId="37BC8855" w:rsidR="00E104DE" w:rsidRPr="00AB291F" w:rsidRDefault="00455BD9" w:rsidP="00FE5421">
      <w:pPr>
        <w:pStyle w:val="Heading2"/>
        <w:ind w:left="360"/>
        <w:rPr>
          <w:rFonts w:ascii="StobiSerif Regular" w:hAnsi="StobiSerif Regular"/>
          <w:b/>
          <w:color w:val="FF0000"/>
          <w:sz w:val="40"/>
          <w:szCs w:val="40"/>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B291F">
        <w:rPr>
          <w:rFonts w:ascii="StobiSerif Regular" w:hAnsi="StobiSerif Regular"/>
          <w:b/>
          <w:noProof/>
          <w:color w:val="FF0000"/>
          <w:sz w:val="40"/>
          <w:szCs w:val="24"/>
          <w:lang w:val="sq-AL"/>
        </w:rPr>
        <mc:AlternateContent>
          <mc:Choice Requires="wps">
            <w:drawing>
              <wp:anchor distT="0" distB="0" distL="114300" distR="114300" simplePos="0" relativeHeight="251652608" behindDoc="0" locked="0" layoutInCell="1" allowOverlap="1" wp14:anchorId="1153AC7F" wp14:editId="28130DF4">
                <wp:simplePos x="0" y="0"/>
                <wp:positionH relativeFrom="column">
                  <wp:posOffset>19050</wp:posOffset>
                </wp:positionH>
                <wp:positionV relativeFrom="paragraph">
                  <wp:posOffset>35560</wp:posOffset>
                </wp:positionV>
                <wp:extent cx="904875" cy="314325"/>
                <wp:effectExtent l="76200" t="57150" r="28575" b="180975"/>
                <wp:wrapNone/>
                <wp:docPr id="13" name="Elbow Connector 13"/>
                <wp:cNvGraphicFramePr/>
                <a:graphic xmlns:a="http://schemas.openxmlformats.org/drawingml/2006/main">
                  <a:graphicData uri="http://schemas.microsoft.com/office/word/2010/wordprocessingShape">
                    <wps:wsp>
                      <wps:cNvCnPr/>
                      <wps:spPr>
                        <a:xfrm>
                          <a:off x="0" y="0"/>
                          <a:ext cx="904875" cy="314325"/>
                        </a:xfrm>
                        <a:prstGeom prst="bentConnector3">
                          <a:avLst/>
                        </a:prstGeom>
                        <a:ln>
                          <a:solidFill>
                            <a:srgbClr val="FF0000"/>
                          </a:solidFill>
                          <a:tailEnd type="arrow"/>
                        </a:ln>
                        <a:effectLst>
                          <a:outerShdw blurRad="50800" dist="38100" dir="8100000" algn="tr" rotWithShape="0">
                            <a:prstClr val="black">
                              <a:alpha val="40000"/>
                            </a:prstClr>
                          </a:outerShdw>
                          <a:softEdge rad="317500"/>
                        </a:effectLst>
                        <a:scene3d>
                          <a:camera prst="orthographicFront"/>
                          <a:lightRig rig="threePt" dir="t"/>
                        </a:scene3d>
                        <a:sp3d>
                          <a:bevelT w="114300" prst="artDeco"/>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15B2CC" id="Elbow Connector 13" o:spid="_x0000_s1026" type="#_x0000_t34" style="position:absolute;margin-left:1.5pt;margin-top:2.8pt;width:71.25pt;height:24.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QDmkgIAAI0FAAAOAAAAZHJzL2Uyb0RvYy54bWysVMFu2zAMvQ/YPwi+r7brZs2CJj20zS7D&#10;FrQddpZl2hYmSwbFxsnfj5Idt92GARuWgyJZ5BPfe5Surg+dEXtAr51dJ/lZlgiwylXaNuvk6+P2&#10;3TIRnqStpHEW1skRfHK9efvmauhXcO5aZypAwSDWr4Z+nbRE/SpNvWqhk/7M9WB5s3bYSeIlNmmF&#10;cmD0zqTnWfY+HRxWPToF3vPX23Ez2UT8ugZFX+raAwmzTrg2iiPGsQxjurmSqwZl32o1lSH/oYpO&#10;asuHzlC3kqR4Qv0LVKcVOu9qOlOuS11dawWRA7PJs5/YPLSyh8iFxfH9LJP/f7Dq836HQlfsXZEI&#10;Kzv26M6UbhA3zlqWz6HgHZZp6P2Ko2/sDqeV73cYOB9q7MI/sxGHKO1xlhYOJBR//JBdLC8XiVC8&#10;VeQXxfkiYKbPyT16+giuE2GyTkqwNFdQRGnl/pOnMekUHE41NozeGV1ttTFxgU15Y1DsJbu+3Wb8&#10;m057FUZSmztbCTr2zFoiumEKGzEh9g8fGsk9EeBDWw2iNE94L1mxRbZkYFHpUHCxzMcFN1eYhjOF&#10;NA3fCsJEoKNvmtroaBAnQAYWc5mlker7yNP0rRxrv4gwz5w5OormTsWM1Gu6qxoQGIoq8svFTPcV&#10;A6/AQlGFFMU+o5ykdkitm67AFp2lIALrqpuW7nUjUPNVphYBdhTYMsEYwua9gPT9CF3CHsyjGLih&#10;2OYgwmioRLoF5U4+xOg09NTYRXFGRwPxaHsPNTcl900eJYnPAcxaScVUKJ/N4uiQVrP9c+Io8R8T&#10;p/iQOgr1N8lzRjyZVZuTO20d/q5sOpxKrsd49vIF7zAtXXWM9ytu8J2Pdk/mhEfl5TqmP7+imx8A&#10;AAD//wMAUEsDBBQABgAIAAAAIQCgzLQ42QAAAAYBAAAPAAAAZHJzL2Rvd25yZXYueG1sTI/NbsIw&#10;EITvlXgHa5G4FSelRjTNBrWVuHAroJ5NvPlR43UUGxLeHnNqj6MZzXyTbyfbiSsNvnWMkC4TEMSl&#10;My3XCKfj7nkDwgfNRneOCeFGHrbF7CnXmXEjf9P1EGoRS9hnGqEJoc+k9GVDVvul64mjV7nB6hDl&#10;UEsz6DGW206+JMlaWt1yXGh0T18Nlb+Hi0Ug88nVT7tS6Ymq/SZM9dvxNiIu5tPHO4hAU/gLwwM/&#10;okMRmc7uwsaLDmEVnwQEtQbxcF+VAnGOWqUgi1z+xy/uAAAA//8DAFBLAQItABQABgAIAAAAIQC2&#10;gziS/gAAAOEBAAATAAAAAAAAAAAAAAAAAAAAAABbQ29udGVudF9UeXBlc10ueG1sUEsBAi0AFAAG&#10;AAgAAAAhADj9If/WAAAAlAEAAAsAAAAAAAAAAAAAAAAALwEAAF9yZWxzLy5yZWxzUEsBAi0AFAAG&#10;AAgAAAAhABXtAOaSAgAAjQUAAA4AAAAAAAAAAAAAAAAALgIAAGRycy9lMm9Eb2MueG1sUEsBAi0A&#10;FAAGAAgAAAAhAKDMtDjZAAAABgEAAA8AAAAAAAAAAAAAAAAA7AQAAGRycy9kb3ducmV2LnhtbFBL&#10;BQYAAAAABAAEAPMAAADyBQAAAAA=&#10;" strokecolor="red">
                <v:stroke endarrow="open"/>
                <v:shadow on="t" color="black" opacity="26214f" origin=".5,-.5" offset="-.74836mm,.74836mm"/>
              </v:shape>
            </w:pict>
          </mc:Fallback>
        </mc:AlternateContent>
      </w:r>
    </w:p>
    <w:p w14:paraId="56EA4FE6" w14:textId="20FBF61A" w:rsidR="00E24B0B" w:rsidRPr="00AB291F" w:rsidRDefault="00C6364B">
      <w:pPr>
        <w:jc w:val="both"/>
        <w:rPr>
          <w:rFonts w:ascii="StobiSerif Regular" w:hAnsi="StobiSerif Regular"/>
          <w:b/>
          <w:color w:val="365F91"/>
          <w:sz w:val="26"/>
          <w:szCs w:val="26"/>
          <w:lang w:val="sq-A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StobiSerif Regular" w:hAnsi="StobiSerif Regular"/>
          <w:b/>
          <w:color w:val="365F91"/>
          <w:sz w:val="26"/>
          <w:szCs w:val="26"/>
          <w:lang w:val="sq-A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Përf</w:t>
      </w:r>
      <w:r w:rsidR="00E24B0B" w:rsidRPr="00AB291F">
        <w:rPr>
          <w:rFonts w:ascii="StobiSerif Regular" w:hAnsi="StobiSerif Regular"/>
          <w:b/>
          <w:color w:val="365F91"/>
          <w:sz w:val="26"/>
          <w:szCs w:val="26"/>
          <w:lang w:val="sq-A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orcimi i vazhdueshëm i njohurive dhe aftësive për parandalimin e korrupsionit të punonjësve në sistemin e burgjeve</w:t>
      </w:r>
    </w:p>
    <w:p w14:paraId="2F47FAD9" w14:textId="77777777" w:rsidR="00BA342F" w:rsidRPr="00AB291F" w:rsidRDefault="00BA342F">
      <w:pPr>
        <w:jc w:val="both"/>
        <w:rPr>
          <w:rFonts w:ascii="StobiSerif Regular" w:hAnsi="StobiSerif Regular"/>
          <w:b/>
          <w:color w:val="365F91"/>
          <w:sz w:val="26"/>
          <w:szCs w:val="26"/>
          <w:lang w:val="sq-A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31848BBF" w14:textId="1B399515" w:rsidR="00BF00A3" w:rsidRPr="00AB291F" w:rsidRDefault="00BA342F">
      <w:pPr>
        <w:jc w:val="both"/>
        <w:rPr>
          <w:rFonts w:ascii="StobiSerif Regular" w:hAnsi="StobiSerif Regular"/>
          <w:sz w:val="22"/>
          <w:szCs w:val="22"/>
          <w:lang w:val="sq-AL"/>
        </w:rPr>
      </w:pPr>
      <w:r w:rsidRPr="00AB291F">
        <w:rPr>
          <w:rFonts w:ascii="StobiSerif Regular" w:hAnsi="StobiSerif Regular"/>
          <w:sz w:val="22"/>
          <w:szCs w:val="22"/>
          <w:lang w:val="sq-AL"/>
        </w:rPr>
        <w:t>Kriteri kryesor për arritjen e këtij qëllimi është krijimi dhe zbatimi i një programi trajnimi gjithëpërfshirës dhe të vazhdueshëm për parandalimin e korrupsionit. Stafi i burgjeve ka të drejtën e trajnimit fillestar dhe të vazhdueshëm, veçanërisht për punët që janë më të ekspozuara ndaj rrezikut të korrupsionit. Për këtë objektiv është e nevojshme ngritja e një Qendre funksionale për trajnimin dhe edukimin e personelit të burgjeve.</w:t>
      </w:r>
    </w:p>
    <w:p w14:paraId="50D0A5A9" w14:textId="77777777" w:rsidR="0095299B" w:rsidRPr="00AB291F" w:rsidRDefault="0095299B">
      <w:pPr>
        <w:jc w:val="both"/>
        <w:rPr>
          <w:rFonts w:ascii="StobiSerif Regular" w:hAnsi="StobiSerif Regular"/>
          <w:sz w:val="22"/>
          <w:szCs w:val="22"/>
          <w:lang w:val="sq-AL"/>
        </w:rPr>
      </w:pPr>
    </w:p>
    <w:p w14:paraId="38E9C2DB" w14:textId="1AFB3C77" w:rsidR="0095299B" w:rsidRPr="00AB291F" w:rsidRDefault="0095299B" w:rsidP="0095299B">
      <w:pPr>
        <w:jc w:val="both"/>
        <w:rPr>
          <w:rFonts w:ascii="StobiSerif Regular" w:hAnsi="StobiSerif Regular"/>
          <w:sz w:val="22"/>
          <w:szCs w:val="22"/>
          <w:lang w:val="sq-AL"/>
        </w:rPr>
      </w:pPr>
      <w:r w:rsidRPr="00AB291F">
        <w:rPr>
          <w:rFonts w:ascii="StobiSerif Regular" w:hAnsi="StobiSerif Regular"/>
          <w:sz w:val="22"/>
          <w:szCs w:val="22"/>
          <w:lang w:val="sq-AL"/>
        </w:rPr>
        <w:t>Edukimi dhe ngritja e aftësive të personelit të burgjeve mund të fokusohet në fushat e mëposhtme: etikë dhe profesionalizëm; trajtimi i personave të dënuar; komunikimi; siguri dinamike; aftësi të aplikuara; sigurimi i personave të privuar nga liria, siguria në</w:t>
      </w:r>
      <w:r w:rsidR="003C180B" w:rsidRPr="00AB291F">
        <w:rPr>
          <w:rFonts w:ascii="StobiSerif Regular" w:hAnsi="StobiSerif Regular"/>
          <w:sz w:val="22"/>
          <w:szCs w:val="22"/>
          <w:lang w:val="sq-AL"/>
        </w:rPr>
        <w:t xml:space="preserve"> </w:t>
      </w:r>
      <w:proofErr w:type="spellStart"/>
      <w:r w:rsidR="003C180B" w:rsidRPr="00AB291F">
        <w:rPr>
          <w:rFonts w:ascii="StobiSerif Regular" w:hAnsi="StobiSerif Regular"/>
          <w:sz w:val="22"/>
          <w:szCs w:val="22"/>
          <w:lang w:val="sq-AL"/>
        </w:rPr>
        <w:t>INK</w:t>
      </w:r>
      <w:proofErr w:type="spellEnd"/>
      <w:r w:rsidR="003C180B" w:rsidRPr="00AB291F">
        <w:rPr>
          <w:rFonts w:ascii="StobiSerif Regular" w:hAnsi="StobiSerif Regular"/>
          <w:sz w:val="22"/>
          <w:szCs w:val="22"/>
          <w:lang w:val="sq-AL"/>
        </w:rPr>
        <w:t xml:space="preserve"> dhe </w:t>
      </w:r>
      <w:proofErr w:type="spellStart"/>
      <w:r w:rsidR="003C180B" w:rsidRPr="00AB291F">
        <w:rPr>
          <w:rFonts w:ascii="StobiSerif Regular" w:hAnsi="StobiSerif Regular"/>
          <w:sz w:val="22"/>
          <w:szCs w:val="22"/>
          <w:lang w:val="sq-AL"/>
        </w:rPr>
        <w:t>IEK</w:t>
      </w:r>
      <w:proofErr w:type="spellEnd"/>
      <w:r w:rsidRPr="00AB291F">
        <w:rPr>
          <w:rFonts w:ascii="StobiSerif Regular" w:hAnsi="StobiSerif Regular"/>
          <w:sz w:val="22"/>
          <w:szCs w:val="22"/>
          <w:lang w:val="sq-AL"/>
        </w:rPr>
        <w:t>.</w:t>
      </w:r>
    </w:p>
    <w:p w14:paraId="50F19FE1" w14:textId="79BB20AF" w:rsidR="008D3F55" w:rsidRPr="00AB291F" w:rsidRDefault="0095299B" w:rsidP="0095299B">
      <w:pPr>
        <w:jc w:val="both"/>
        <w:rPr>
          <w:rFonts w:ascii="StobiSerif Regular" w:hAnsi="StobiSerif Regular"/>
          <w:sz w:val="22"/>
          <w:szCs w:val="22"/>
          <w:lang w:val="sq-AL"/>
        </w:rPr>
      </w:pPr>
      <w:r w:rsidRPr="00AB291F">
        <w:rPr>
          <w:rFonts w:ascii="StobiSerif Regular" w:hAnsi="StobiSerif Regular"/>
          <w:sz w:val="22"/>
          <w:szCs w:val="22"/>
          <w:lang w:val="sq-AL"/>
        </w:rPr>
        <w:t xml:space="preserve">Në këtë drejtim, është e nevojshme të vendoset bashkëpunimi ndërmjet </w:t>
      </w:r>
      <w:r w:rsidR="005779E6">
        <w:rPr>
          <w:rFonts w:ascii="StobiSerif Regular" w:hAnsi="StobiSerif Regular"/>
          <w:sz w:val="22"/>
          <w:szCs w:val="22"/>
          <w:lang w:val="sq-AL"/>
        </w:rPr>
        <w:t>Drejtorisë</w:t>
      </w:r>
      <w:r w:rsidRPr="00AB291F">
        <w:rPr>
          <w:rFonts w:ascii="StobiSerif Regular" w:hAnsi="StobiSerif Regular"/>
          <w:sz w:val="22"/>
          <w:szCs w:val="22"/>
          <w:lang w:val="sq-AL"/>
        </w:rPr>
        <w:t xml:space="preserve"> dhe Komisionit Shtetëror </w:t>
      </w:r>
      <w:r w:rsidR="005779E6">
        <w:rPr>
          <w:rFonts w:ascii="StobiSerif Regular" w:hAnsi="StobiSerif Regular"/>
          <w:sz w:val="22"/>
          <w:szCs w:val="22"/>
          <w:lang w:val="sq-AL"/>
        </w:rPr>
        <w:t>të</w:t>
      </w:r>
      <w:r w:rsidRPr="00AB291F">
        <w:rPr>
          <w:rFonts w:ascii="StobiSerif Regular" w:hAnsi="StobiSerif Regular"/>
          <w:sz w:val="22"/>
          <w:szCs w:val="22"/>
          <w:lang w:val="sq-AL"/>
        </w:rPr>
        <w:t xml:space="preserve"> Parandalimi</w:t>
      </w:r>
      <w:r w:rsidR="005779E6">
        <w:rPr>
          <w:rFonts w:ascii="StobiSerif Regular" w:hAnsi="StobiSerif Regular"/>
          <w:sz w:val="22"/>
          <w:szCs w:val="22"/>
          <w:lang w:val="sq-AL"/>
        </w:rPr>
        <w:t>t të</w:t>
      </w:r>
      <w:r w:rsidRPr="00AB291F">
        <w:rPr>
          <w:rFonts w:ascii="StobiSerif Regular" w:hAnsi="StobiSerif Regular"/>
          <w:sz w:val="22"/>
          <w:szCs w:val="22"/>
          <w:lang w:val="sq-AL"/>
        </w:rPr>
        <w:t xml:space="preserve"> Korrupsionit, të organizohen trajnime në fushën e etikës dhe parandalimit të korrupsionit, si dhe bashkëpunimi me Ministrinë e Punëve të Brendshme në fushën e trajnime</w:t>
      </w:r>
      <w:r w:rsidR="00E42EC1">
        <w:rPr>
          <w:rFonts w:ascii="StobiSerif Regular" w:hAnsi="StobiSerif Regular"/>
          <w:sz w:val="22"/>
          <w:szCs w:val="22"/>
          <w:lang w:val="sq-AL"/>
        </w:rPr>
        <w:t>ve</w:t>
      </w:r>
      <w:r w:rsidRPr="00AB291F">
        <w:rPr>
          <w:rFonts w:ascii="StobiSerif Regular" w:hAnsi="StobiSerif Regular"/>
          <w:sz w:val="22"/>
          <w:szCs w:val="22"/>
          <w:lang w:val="sq-AL"/>
        </w:rPr>
        <w:t xml:space="preserve">, veçanërisht për shkëmbimin e praktikave më të mira dhe njohurive për aftësitë e aplikuara, </w:t>
      </w:r>
      <w:r w:rsidR="00182530" w:rsidRPr="00AB291F">
        <w:rPr>
          <w:rFonts w:ascii="StobiSerif Regular" w:hAnsi="StobiSerif Regular"/>
          <w:sz w:val="22"/>
          <w:szCs w:val="22"/>
          <w:lang w:val="sq-AL"/>
        </w:rPr>
        <w:t xml:space="preserve">mbrojtjen </w:t>
      </w:r>
      <w:r w:rsidRPr="00AB291F">
        <w:rPr>
          <w:rFonts w:ascii="StobiSerif Regular" w:hAnsi="StobiSerif Regular"/>
          <w:sz w:val="22"/>
          <w:szCs w:val="22"/>
          <w:lang w:val="sq-AL"/>
        </w:rPr>
        <w:t xml:space="preserve"> dhe sigurinë, ndërmjet pjesëtarëve të policisë së burgjeve dhe pjesëtarëve të </w:t>
      </w:r>
      <w:proofErr w:type="spellStart"/>
      <w:r w:rsidR="005779E6">
        <w:rPr>
          <w:rFonts w:ascii="StobiSerif Regular" w:hAnsi="StobiSerif Regular"/>
          <w:sz w:val="22"/>
          <w:szCs w:val="22"/>
          <w:lang w:val="sq-AL"/>
        </w:rPr>
        <w:t>MPB</w:t>
      </w:r>
      <w:proofErr w:type="spellEnd"/>
      <w:r w:rsidR="005779E6">
        <w:rPr>
          <w:rFonts w:ascii="StobiSerif Regular" w:hAnsi="StobiSerif Regular"/>
          <w:sz w:val="22"/>
          <w:szCs w:val="22"/>
          <w:lang w:val="sq-AL"/>
        </w:rPr>
        <w:t>-së</w:t>
      </w:r>
      <w:r w:rsidRPr="00AB291F">
        <w:rPr>
          <w:rFonts w:ascii="StobiSerif Regular" w:hAnsi="StobiSerif Regular"/>
          <w:sz w:val="22"/>
          <w:szCs w:val="22"/>
          <w:lang w:val="sq-AL"/>
        </w:rPr>
        <w:t>.</w:t>
      </w:r>
    </w:p>
    <w:p w14:paraId="608F4D28" w14:textId="77777777" w:rsidR="008D3F55" w:rsidRPr="00AB291F" w:rsidRDefault="008D3F55">
      <w:pPr>
        <w:jc w:val="both"/>
        <w:rPr>
          <w:rFonts w:ascii="StobiSerif Regular" w:hAnsi="StobiSerif Regular"/>
          <w:sz w:val="22"/>
          <w:szCs w:val="22"/>
          <w:lang w:val="sq-AL"/>
        </w:rPr>
      </w:pPr>
    </w:p>
    <w:p w14:paraId="748FF03D" w14:textId="77777777" w:rsidR="008D3F55" w:rsidRPr="00AB291F" w:rsidRDefault="008D3F55">
      <w:pPr>
        <w:jc w:val="both"/>
        <w:rPr>
          <w:rFonts w:ascii="StobiSerif Regular" w:hAnsi="StobiSerif Regular"/>
          <w:sz w:val="22"/>
          <w:szCs w:val="22"/>
          <w:lang w:val="sq-AL"/>
        </w:rPr>
      </w:pPr>
    </w:p>
    <w:p w14:paraId="0D70EC39" w14:textId="77777777" w:rsidR="00BD2D67" w:rsidRPr="00AB291F" w:rsidRDefault="00BD2D67">
      <w:pPr>
        <w:jc w:val="both"/>
        <w:rPr>
          <w:rFonts w:ascii="StobiSerif Regular" w:hAnsi="StobiSerif Regular"/>
          <w:sz w:val="22"/>
          <w:szCs w:val="22"/>
          <w:lang w:val="sq-AL"/>
        </w:rPr>
      </w:pPr>
    </w:p>
    <w:p w14:paraId="4022ED38" w14:textId="77777777" w:rsidR="00BD2D67" w:rsidRPr="00AB291F" w:rsidRDefault="00BD2D67">
      <w:pPr>
        <w:jc w:val="both"/>
        <w:rPr>
          <w:rFonts w:ascii="StobiSerif Regular" w:hAnsi="StobiSerif Regular"/>
          <w:sz w:val="22"/>
          <w:szCs w:val="22"/>
          <w:lang w:val="sq-AL"/>
        </w:rPr>
      </w:pPr>
    </w:p>
    <w:p w14:paraId="16F3651F" w14:textId="77777777" w:rsidR="00BD2D67" w:rsidRPr="00AB291F" w:rsidRDefault="00BD2D67">
      <w:pPr>
        <w:jc w:val="both"/>
        <w:rPr>
          <w:rFonts w:ascii="StobiSerif Regular" w:hAnsi="StobiSerif Regular"/>
          <w:sz w:val="22"/>
          <w:szCs w:val="22"/>
          <w:lang w:val="sq-AL"/>
        </w:rPr>
      </w:pPr>
    </w:p>
    <w:p w14:paraId="127B1FB2" w14:textId="77777777" w:rsidR="00BD2D67" w:rsidRPr="00AB291F" w:rsidRDefault="00BD2D67">
      <w:pPr>
        <w:jc w:val="both"/>
        <w:rPr>
          <w:rFonts w:ascii="StobiSerif Regular" w:hAnsi="StobiSerif Regular"/>
          <w:sz w:val="22"/>
          <w:szCs w:val="22"/>
          <w:lang w:val="sq-AL"/>
        </w:rPr>
      </w:pPr>
    </w:p>
    <w:p w14:paraId="187BA371" w14:textId="77777777" w:rsidR="00BD2D67" w:rsidRPr="00AB291F" w:rsidRDefault="00BD2D67">
      <w:pPr>
        <w:jc w:val="both"/>
        <w:rPr>
          <w:rFonts w:ascii="StobiSerif Regular" w:hAnsi="StobiSerif Regular"/>
          <w:sz w:val="22"/>
          <w:szCs w:val="22"/>
          <w:lang w:val="sq-AL"/>
        </w:rPr>
      </w:pPr>
    </w:p>
    <w:p w14:paraId="5A39ED3B" w14:textId="77777777" w:rsidR="00BD2D67" w:rsidRPr="00AB291F" w:rsidRDefault="00BD2D67">
      <w:pPr>
        <w:jc w:val="both"/>
        <w:rPr>
          <w:rFonts w:ascii="StobiSerif Regular" w:hAnsi="StobiSerif Regular"/>
          <w:sz w:val="22"/>
          <w:szCs w:val="22"/>
          <w:lang w:val="sq-AL"/>
        </w:rPr>
      </w:pPr>
    </w:p>
    <w:p w14:paraId="7B4EDFB3" w14:textId="77777777" w:rsidR="00BD2D67" w:rsidRPr="00AB291F" w:rsidRDefault="00BD2D67">
      <w:pPr>
        <w:jc w:val="both"/>
        <w:rPr>
          <w:rFonts w:ascii="StobiSerif Regular" w:hAnsi="StobiSerif Regular"/>
          <w:sz w:val="22"/>
          <w:szCs w:val="22"/>
          <w:lang w:val="sq-AL"/>
        </w:rPr>
      </w:pPr>
    </w:p>
    <w:p w14:paraId="510045E7" w14:textId="77777777" w:rsidR="008D3F55" w:rsidRPr="00AB291F" w:rsidRDefault="008D3F55">
      <w:pPr>
        <w:jc w:val="both"/>
        <w:rPr>
          <w:rFonts w:ascii="StobiSerif Regular" w:hAnsi="StobiSerif Regular"/>
          <w:sz w:val="22"/>
          <w:szCs w:val="22"/>
          <w:lang w:val="sq-AL"/>
        </w:rPr>
      </w:pPr>
    </w:p>
    <w:tbl>
      <w:tblPr>
        <w:tblpPr w:leftFromText="180" w:rightFromText="180" w:vertAnchor="text" w:horzAnchor="margin" w:tblpY="194"/>
        <w:tblW w:w="1343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820"/>
        <w:gridCol w:w="1684"/>
        <w:gridCol w:w="1589"/>
        <w:gridCol w:w="5345"/>
      </w:tblGrid>
      <w:tr w:rsidR="00455BD9" w:rsidRPr="00AB291F" w14:paraId="10D38029" w14:textId="77777777" w:rsidTr="002C3A15">
        <w:trPr>
          <w:trHeight w:val="713"/>
        </w:trPr>
        <w:tc>
          <w:tcPr>
            <w:tcW w:w="4820" w:type="dxa"/>
            <w:tcBorders>
              <w:top w:val="nil"/>
              <w:left w:val="single" w:sz="4" w:space="0" w:color="auto"/>
              <w:bottom w:val="single" w:sz="4" w:space="0" w:color="auto"/>
              <w:right w:val="single" w:sz="4" w:space="0" w:color="auto"/>
            </w:tcBorders>
            <w:shd w:val="clear" w:color="auto" w:fill="FFCCCC"/>
            <w:vAlign w:val="center"/>
          </w:tcPr>
          <w:p w14:paraId="55675A1E" w14:textId="04A4C832" w:rsidR="00455BD9" w:rsidRPr="00AB291F" w:rsidRDefault="008C1078" w:rsidP="00455BD9">
            <w:pPr>
              <w:spacing w:before="240"/>
              <w:jc w:val="center"/>
              <w:rPr>
                <w:rFonts w:ascii="StobiSerif Regular" w:hAnsi="StobiSerif Regular"/>
                <w:b/>
                <w:color w:val="000000"/>
                <w:sz w:val="20"/>
                <w:szCs w:val="20"/>
                <w:lang w:val="sq-AL"/>
              </w:rPr>
            </w:pPr>
            <w:r w:rsidRPr="00AB291F">
              <w:rPr>
                <w:rFonts w:ascii="StobiSerif Regular" w:hAnsi="StobiSerif Regular"/>
                <w:b/>
                <w:color w:val="000000"/>
                <w:sz w:val="20"/>
                <w:szCs w:val="20"/>
                <w:lang w:val="sq-AL"/>
              </w:rPr>
              <w:lastRenderedPageBreak/>
              <w:t>Masat</w:t>
            </w:r>
            <w:r w:rsidR="00455BD9" w:rsidRPr="00AB291F">
              <w:rPr>
                <w:rFonts w:ascii="StobiSerif Regular" w:hAnsi="StobiSerif Regular"/>
                <w:b/>
                <w:color w:val="000000"/>
                <w:sz w:val="20"/>
                <w:szCs w:val="20"/>
                <w:lang w:val="sq-AL"/>
              </w:rPr>
              <w:t xml:space="preserve"> / </w:t>
            </w:r>
            <w:r w:rsidRPr="00AB291F">
              <w:rPr>
                <w:rFonts w:ascii="StobiSerif Regular" w:hAnsi="StobiSerif Regular"/>
                <w:b/>
                <w:color w:val="000000"/>
                <w:sz w:val="20"/>
                <w:szCs w:val="20"/>
                <w:lang w:val="sq-AL"/>
              </w:rPr>
              <w:t>Aktivitetet</w:t>
            </w:r>
          </w:p>
          <w:p w14:paraId="78F9124D" w14:textId="77777777" w:rsidR="00455BD9" w:rsidRPr="00AB291F" w:rsidRDefault="00455BD9" w:rsidP="00455BD9">
            <w:pPr>
              <w:spacing w:before="240" w:after="240"/>
              <w:jc w:val="center"/>
              <w:rPr>
                <w:rFonts w:ascii="StobiSerif Regular" w:hAnsi="StobiSerif Regular"/>
                <w:b/>
                <w:color w:val="000000"/>
                <w:sz w:val="20"/>
                <w:szCs w:val="20"/>
                <w:lang w:val="sq-AL"/>
              </w:rPr>
            </w:pPr>
          </w:p>
        </w:tc>
        <w:tc>
          <w:tcPr>
            <w:tcW w:w="1684" w:type="dxa"/>
            <w:tcBorders>
              <w:top w:val="nil"/>
              <w:left w:val="single" w:sz="4" w:space="0" w:color="auto"/>
              <w:bottom w:val="single" w:sz="4" w:space="0" w:color="auto"/>
              <w:right w:val="single" w:sz="4" w:space="0" w:color="auto"/>
            </w:tcBorders>
            <w:shd w:val="clear" w:color="auto" w:fill="FF5050"/>
            <w:vAlign w:val="center"/>
          </w:tcPr>
          <w:p w14:paraId="06401946" w14:textId="357934BD" w:rsidR="00455BD9" w:rsidRPr="00AB291F" w:rsidRDefault="008C1078" w:rsidP="00455BD9">
            <w:pPr>
              <w:jc w:val="center"/>
              <w:rPr>
                <w:rFonts w:ascii="StobiSerif Regular" w:hAnsi="StobiSerif Regular"/>
                <w:b/>
                <w:color w:val="000000"/>
                <w:sz w:val="20"/>
                <w:szCs w:val="20"/>
                <w:lang w:val="sq-AL"/>
              </w:rPr>
            </w:pPr>
            <w:r w:rsidRPr="00AB291F">
              <w:rPr>
                <w:rFonts w:ascii="StobiSerif Regular" w:hAnsi="StobiSerif Regular"/>
                <w:b/>
                <w:color w:val="000000"/>
                <w:sz w:val="20"/>
                <w:szCs w:val="20"/>
                <w:lang w:val="sq-AL"/>
              </w:rPr>
              <w:t>Korniza kohore</w:t>
            </w:r>
          </w:p>
        </w:tc>
        <w:tc>
          <w:tcPr>
            <w:tcW w:w="1589" w:type="dxa"/>
            <w:tcBorders>
              <w:top w:val="nil"/>
              <w:left w:val="single" w:sz="4" w:space="0" w:color="auto"/>
              <w:bottom w:val="single" w:sz="4" w:space="0" w:color="auto"/>
              <w:right w:val="single" w:sz="4" w:space="0" w:color="auto"/>
            </w:tcBorders>
            <w:shd w:val="clear" w:color="auto" w:fill="FF7C80"/>
            <w:vAlign w:val="center"/>
          </w:tcPr>
          <w:p w14:paraId="5745B393" w14:textId="77777777" w:rsidR="008C1078" w:rsidRPr="00AB291F" w:rsidRDefault="008C1078" w:rsidP="008C1078">
            <w:pPr>
              <w:jc w:val="center"/>
              <w:rPr>
                <w:rFonts w:ascii="StobiSerif Regular" w:hAnsi="StobiSerif Regular"/>
                <w:b/>
                <w:color w:val="000000"/>
                <w:sz w:val="20"/>
                <w:szCs w:val="20"/>
                <w:lang w:val="sq-AL"/>
              </w:rPr>
            </w:pPr>
            <w:r w:rsidRPr="00AB291F">
              <w:rPr>
                <w:rFonts w:ascii="StobiSerif Regular" w:hAnsi="StobiSerif Regular"/>
                <w:b/>
                <w:color w:val="000000"/>
                <w:sz w:val="20"/>
                <w:szCs w:val="20"/>
                <w:lang w:val="sq-AL"/>
              </w:rPr>
              <w:t>Institucioni përgjegjës/</w:t>
            </w:r>
          </w:p>
          <w:p w14:paraId="64164B4C" w14:textId="4CD91A26" w:rsidR="00455BD9" w:rsidRPr="00AB291F" w:rsidRDefault="00E42EC1" w:rsidP="008C1078">
            <w:pPr>
              <w:jc w:val="center"/>
              <w:rPr>
                <w:rFonts w:ascii="StobiSerif Regular" w:hAnsi="StobiSerif Regular"/>
                <w:b/>
                <w:color w:val="000000"/>
                <w:sz w:val="20"/>
                <w:szCs w:val="20"/>
                <w:lang w:val="sq-AL"/>
              </w:rPr>
            </w:pPr>
            <w:r w:rsidRPr="00AB291F">
              <w:rPr>
                <w:rFonts w:ascii="StobiSerif Regular" w:hAnsi="StobiSerif Regular"/>
                <w:b/>
                <w:color w:val="000000"/>
                <w:sz w:val="20"/>
                <w:szCs w:val="20"/>
                <w:lang w:val="sq-AL"/>
              </w:rPr>
              <w:t>institucionet</w:t>
            </w:r>
            <w:r w:rsidR="008C1078" w:rsidRPr="00AB291F">
              <w:rPr>
                <w:rFonts w:ascii="StobiSerif Regular" w:hAnsi="StobiSerif Regular"/>
                <w:b/>
                <w:color w:val="000000"/>
                <w:sz w:val="20"/>
                <w:szCs w:val="20"/>
                <w:lang w:val="sq-AL"/>
              </w:rPr>
              <w:t xml:space="preserve"> e përfshira</w:t>
            </w:r>
          </w:p>
        </w:tc>
        <w:tc>
          <w:tcPr>
            <w:tcW w:w="5345" w:type="dxa"/>
            <w:tcBorders>
              <w:top w:val="nil"/>
              <w:left w:val="single" w:sz="4" w:space="0" w:color="auto"/>
              <w:bottom w:val="single" w:sz="4" w:space="0" w:color="auto"/>
              <w:right w:val="single" w:sz="4" w:space="0" w:color="auto"/>
            </w:tcBorders>
            <w:shd w:val="clear" w:color="auto" w:fill="FFCCCC"/>
            <w:vAlign w:val="center"/>
          </w:tcPr>
          <w:p w14:paraId="46539DA4" w14:textId="34E8B6E1" w:rsidR="00455BD9" w:rsidRPr="00AB291F" w:rsidRDefault="008C1078" w:rsidP="00455BD9">
            <w:pPr>
              <w:keepNext/>
              <w:jc w:val="center"/>
              <w:outlineLvl w:val="2"/>
              <w:rPr>
                <w:rFonts w:ascii="StobiSerif Regular" w:hAnsi="StobiSerif Regular"/>
                <w:b/>
                <w:color w:val="000000"/>
                <w:sz w:val="20"/>
                <w:szCs w:val="20"/>
                <w:lang w:val="sq-AL"/>
              </w:rPr>
            </w:pPr>
            <w:r w:rsidRPr="00AB291F">
              <w:rPr>
                <w:rFonts w:ascii="StobiSerif Regular" w:hAnsi="StobiSerif Regular"/>
                <w:b/>
                <w:color w:val="000000"/>
                <w:sz w:val="20"/>
                <w:szCs w:val="20"/>
                <w:lang w:val="sq-AL"/>
              </w:rPr>
              <w:t>Treguesit</w:t>
            </w:r>
          </w:p>
        </w:tc>
      </w:tr>
      <w:tr w:rsidR="00455BD9" w:rsidRPr="00AB291F" w14:paraId="1842D345" w14:textId="77777777" w:rsidTr="00455BD9">
        <w:trPr>
          <w:trHeight w:val="834"/>
        </w:trPr>
        <w:tc>
          <w:tcPr>
            <w:tcW w:w="4820" w:type="dxa"/>
            <w:tcBorders>
              <w:top w:val="single" w:sz="4" w:space="0" w:color="auto"/>
              <w:left w:val="single" w:sz="4" w:space="0" w:color="auto"/>
              <w:bottom w:val="nil"/>
              <w:right w:val="single" w:sz="6" w:space="0" w:color="auto"/>
            </w:tcBorders>
            <w:shd w:val="clear" w:color="auto" w:fill="auto"/>
            <w:vAlign w:val="center"/>
          </w:tcPr>
          <w:p w14:paraId="1CE867BC" w14:textId="77777777" w:rsidR="00455BD9" w:rsidRPr="00AB291F" w:rsidRDefault="00455BD9" w:rsidP="00455BD9">
            <w:pPr>
              <w:tabs>
                <w:tab w:val="left" w:pos="1518"/>
              </w:tabs>
              <w:jc w:val="both"/>
              <w:rPr>
                <w:rFonts w:ascii="StobiSerif Regular" w:eastAsia="Calibri" w:hAnsi="StobiSerif Regular"/>
                <w:sz w:val="20"/>
                <w:szCs w:val="20"/>
                <w:lang w:val="sq-AL"/>
              </w:rPr>
            </w:pPr>
          </w:p>
          <w:p w14:paraId="1AE04BAD" w14:textId="18FBAC02" w:rsidR="00455BD9" w:rsidRPr="00AB291F" w:rsidRDefault="00CB57EA" w:rsidP="00455BD9">
            <w:pPr>
              <w:tabs>
                <w:tab w:val="left" w:pos="1518"/>
              </w:tabs>
              <w:jc w:val="both"/>
              <w:rPr>
                <w:rFonts w:ascii="StobiSerif Regular" w:eastAsia="Calibri" w:hAnsi="StobiSerif Regular"/>
                <w:sz w:val="20"/>
                <w:szCs w:val="20"/>
                <w:lang w:val="sq-AL"/>
              </w:rPr>
            </w:pPr>
            <w:r w:rsidRPr="00AB291F">
              <w:rPr>
                <w:rFonts w:ascii="StobiSerif Regular" w:eastAsia="Calibri" w:hAnsi="StobiSerif Regular"/>
                <w:sz w:val="20"/>
                <w:szCs w:val="20"/>
                <w:lang w:val="sq-AL"/>
              </w:rPr>
              <w:t xml:space="preserve">5.1 Promovimi i bashkëpunimit me Komisionin Shtetëror </w:t>
            </w:r>
            <w:r w:rsidR="005779E6">
              <w:rPr>
                <w:rFonts w:ascii="StobiSerif Regular" w:eastAsia="Calibri" w:hAnsi="StobiSerif Regular"/>
                <w:sz w:val="20"/>
                <w:szCs w:val="20"/>
                <w:lang w:val="sq-AL"/>
              </w:rPr>
              <w:t>të</w:t>
            </w:r>
            <w:r w:rsidRPr="00AB291F">
              <w:rPr>
                <w:rFonts w:ascii="StobiSerif Regular" w:eastAsia="Calibri" w:hAnsi="StobiSerif Regular"/>
                <w:sz w:val="20"/>
                <w:szCs w:val="20"/>
                <w:lang w:val="sq-AL"/>
              </w:rPr>
              <w:t xml:space="preserve"> Parandalimi</w:t>
            </w:r>
            <w:r w:rsidR="005779E6">
              <w:rPr>
                <w:rFonts w:ascii="StobiSerif Regular" w:eastAsia="Calibri" w:hAnsi="StobiSerif Regular"/>
                <w:sz w:val="20"/>
                <w:szCs w:val="20"/>
                <w:lang w:val="sq-AL"/>
              </w:rPr>
              <w:t>t të</w:t>
            </w:r>
            <w:r w:rsidRPr="00AB291F">
              <w:rPr>
                <w:rFonts w:ascii="StobiSerif Regular" w:eastAsia="Calibri" w:hAnsi="StobiSerif Regular"/>
                <w:sz w:val="20"/>
                <w:szCs w:val="20"/>
                <w:lang w:val="sq-AL"/>
              </w:rPr>
              <w:t xml:space="preserve"> Korrupsionit, Ministrinë e Punëve të Brendshme, Akademinë për Trajnimin e </w:t>
            </w:r>
            <w:r w:rsidR="005779E6">
              <w:rPr>
                <w:rFonts w:ascii="StobiSerif Regular" w:eastAsia="Calibri" w:hAnsi="StobiSerif Regular"/>
                <w:sz w:val="20"/>
                <w:szCs w:val="20"/>
                <w:lang w:val="sq-AL"/>
              </w:rPr>
              <w:t>Gjykatësve</w:t>
            </w:r>
            <w:r w:rsidRPr="00AB291F">
              <w:rPr>
                <w:rFonts w:ascii="StobiSerif Regular" w:eastAsia="Calibri" w:hAnsi="StobiSerif Regular"/>
                <w:sz w:val="20"/>
                <w:szCs w:val="20"/>
                <w:lang w:val="sq-AL"/>
              </w:rPr>
              <w:t xml:space="preserve"> dhe </w:t>
            </w:r>
            <w:r w:rsidR="005779E6">
              <w:rPr>
                <w:rFonts w:ascii="StobiSerif Regular" w:eastAsia="Calibri" w:hAnsi="StobiSerif Regular"/>
                <w:sz w:val="20"/>
                <w:szCs w:val="20"/>
                <w:lang w:val="sq-AL"/>
              </w:rPr>
              <w:t xml:space="preserve">të </w:t>
            </w:r>
            <w:r w:rsidRPr="00AB291F">
              <w:rPr>
                <w:rFonts w:ascii="StobiSerif Regular" w:eastAsia="Calibri" w:hAnsi="StobiSerif Regular"/>
                <w:sz w:val="20"/>
                <w:szCs w:val="20"/>
                <w:lang w:val="sq-AL"/>
              </w:rPr>
              <w:t>Prokurorëve Publikë, si dhe përfshirjen e ekspertëve në fushën e korrupsionit</w:t>
            </w:r>
            <w:r w:rsidR="00C6364B">
              <w:rPr>
                <w:rFonts w:ascii="StobiSerif Regular" w:eastAsia="Calibri" w:hAnsi="StobiSerif Regular"/>
                <w:sz w:val="20"/>
                <w:szCs w:val="20"/>
                <w:lang w:val="sq-AL"/>
              </w:rPr>
              <w:t>.</w:t>
            </w:r>
          </w:p>
        </w:tc>
        <w:tc>
          <w:tcPr>
            <w:tcW w:w="1684" w:type="dxa"/>
            <w:vMerge w:val="restart"/>
            <w:tcBorders>
              <w:top w:val="single" w:sz="4" w:space="0" w:color="auto"/>
              <w:left w:val="single" w:sz="6" w:space="0" w:color="auto"/>
              <w:right w:val="single" w:sz="6" w:space="0" w:color="auto"/>
            </w:tcBorders>
            <w:shd w:val="clear" w:color="auto" w:fill="auto"/>
            <w:vAlign w:val="center"/>
          </w:tcPr>
          <w:p w14:paraId="29C3DE0D" w14:textId="77777777" w:rsidR="00455BD9" w:rsidRPr="00AB291F" w:rsidRDefault="00455BD9" w:rsidP="00455BD9">
            <w:pPr>
              <w:spacing w:before="240"/>
              <w:jc w:val="center"/>
              <w:rPr>
                <w:rFonts w:ascii="StobiSerif Regular" w:hAnsi="StobiSerif Regular"/>
                <w:color w:val="000000"/>
                <w:sz w:val="20"/>
                <w:szCs w:val="20"/>
                <w:lang w:val="sq-AL"/>
              </w:rPr>
            </w:pPr>
          </w:p>
          <w:p w14:paraId="5A2A6705" w14:textId="77777777" w:rsidR="00455BD9" w:rsidRPr="00AB291F" w:rsidRDefault="00455BD9" w:rsidP="00455BD9">
            <w:pPr>
              <w:spacing w:before="240"/>
              <w:jc w:val="center"/>
              <w:rPr>
                <w:rFonts w:ascii="StobiSerif Regular" w:hAnsi="StobiSerif Regular"/>
                <w:color w:val="000000"/>
                <w:sz w:val="20"/>
                <w:szCs w:val="20"/>
                <w:lang w:val="sq-AL"/>
              </w:rPr>
            </w:pPr>
          </w:p>
          <w:p w14:paraId="27BF23E7" w14:textId="77777777" w:rsidR="00455BD9" w:rsidRPr="00AB291F" w:rsidRDefault="00455BD9" w:rsidP="00455BD9">
            <w:pPr>
              <w:spacing w:before="240"/>
              <w:jc w:val="center"/>
              <w:rPr>
                <w:rFonts w:ascii="StobiSerif Regular" w:hAnsi="StobiSerif Regular"/>
                <w:color w:val="000000"/>
                <w:sz w:val="20"/>
                <w:szCs w:val="20"/>
                <w:lang w:val="sq-AL"/>
              </w:rPr>
            </w:pPr>
          </w:p>
          <w:p w14:paraId="38BD43D0" w14:textId="458FBC9C" w:rsidR="005779E6" w:rsidRDefault="00455BD9" w:rsidP="00455BD9">
            <w:pPr>
              <w:spacing w:before="240"/>
              <w:rPr>
                <w:rFonts w:ascii="StobiSerif Regular" w:hAnsi="StobiSerif Regular"/>
                <w:color w:val="000000"/>
                <w:sz w:val="20"/>
                <w:szCs w:val="20"/>
                <w:lang w:val="sq-AL"/>
              </w:rPr>
            </w:pPr>
            <w:r w:rsidRPr="00AB291F">
              <w:rPr>
                <w:rFonts w:ascii="StobiSerif Regular" w:hAnsi="StobiSerif Regular"/>
                <w:color w:val="000000"/>
                <w:sz w:val="20"/>
                <w:szCs w:val="20"/>
                <w:lang w:val="sq-AL"/>
              </w:rPr>
              <w:t xml:space="preserve">       2022</w:t>
            </w:r>
            <w:r w:rsidR="00E46B4C" w:rsidRPr="00AB291F">
              <w:rPr>
                <w:rFonts w:ascii="StobiSerif Regular" w:hAnsi="StobiSerif Regular"/>
                <w:color w:val="000000"/>
                <w:sz w:val="20"/>
                <w:szCs w:val="20"/>
                <w:lang w:val="sq-AL"/>
              </w:rPr>
              <w:t xml:space="preserve"> </w:t>
            </w:r>
            <w:r w:rsidR="005779E6">
              <w:rPr>
                <w:rFonts w:ascii="StobiSerif Regular" w:hAnsi="StobiSerif Regular"/>
                <w:color w:val="000000"/>
                <w:sz w:val="20"/>
                <w:szCs w:val="20"/>
                <w:lang w:val="sq-AL"/>
              </w:rPr>
              <w:t>–</w:t>
            </w:r>
            <w:r w:rsidR="005B70B9" w:rsidRPr="00AB291F">
              <w:rPr>
                <w:rFonts w:ascii="StobiSerif Regular" w:hAnsi="StobiSerif Regular"/>
                <w:color w:val="000000"/>
                <w:sz w:val="20"/>
                <w:szCs w:val="20"/>
                <w:lang w:val="sq-AL"/>
              </w:rPr>
              <w:t xml:space="preserve"> </w:t>
            </w:r>
          </w:p>
          <w:p w14:paraId="6AD11CC6" w14:textId="66111771" w:rsidR="00455BD9" w:rsidRPr="00AB291F" w:rsidRDefault="00A578D1" w:rsidP="005779E6">
            <w:pPr>
              <w:rPr>
                <w:rFonts w:ascii="StobiSerif Regular" w:hAnsi="StobiSerif Regular"/>
                <w:color w:val="000000"/>
                <w:sz w:val="20"/>
                <w:szCs w:val="20"/>
                <w:lang w:val="sq-AL"/>
              </w:rPr>
            </w:pPr>
            <w:r>
              <w:rPr>
                <w:rFonts w:ascii="StobiSerif Regular" w:hAnsi="StobiSerif Regular"/>
                <w:color w:val="000000"/>
                <w:sz w:val="20"/>
                <w:szCs w:val="20"/>
                <w:lang w:val="sq-AL"/>
              </w:rPr>
              <w:t>Në vazhdimësi</w:t>
            </w:r>
          </w:p>
          <w:p w14:paraId="7349B92F" w14:textId="77777777" w:rsidR="00455BD9" w:rsidRPr="00AB291F" w:rsidRDefault="00455BD9" w:rsidP="00455BD9">
            <w:pPr>
              <w:spacing w:before="240"/>
              <w:jc w:val="center"/>
              <w:rPr>
                <w:rFonts w:ascii="StobiSerif Regular" w:hAnsi="StobiSerif Regular"/>
                <w:color w:val="000000"/>
                <w:sz w:val="20"/>
                <w:szCs w:val="20"/>
                <w:lang w:val="sq-AL"/>
              </w:rPr>
            </w:pPr>
          </w:p>
        </w:tc>
        <w:tc>
          <w:tcPr>
            <w:tcW w:w="1589" w:type="dxa"/>
            <w:vMerge w:val="restart"/>
            <w:tcBorders>
              <w:top w:val="single" w:sz="4" w:space="0" w:color="auto"/>
              <w:left w:val="single" w:sz="6" w:space="0" w:color="auto"/>
              <w:right w:val="single" w:sz="6" w:space="0" w:color="auto"/>
            </w:tcBorders>
            <w:shd w:val="clear" w:color="auto" w:fill="auto"/>
            <w:vAlign w:val="center"/>
          </w:tcPr>
          <w:p w14:paraId="6E523795" w14:textId="77777777" w:rsidR="00455BD9" w:rsidRPr="00AB291F" w:rsidRDefault="00455BD9" w:rsidP="00455BD9">
            <w:pPr>
              <w:jc w:val="center"/>
              <w:rPr>
                <w:rFonts w:ascii="StobiSerif Regular" w:eastAsia="Calibri" w:hAnsi="StobiSerif Regular"/>
                <w:color w:val="000000"/>
                <w:sz w:val="20"/>
                <w:szCs w:val="20"/>
                <w:lang w:val="sq-AL"/>
              </w:rPr>
            </w:pPr>
          </w:p>
          <w:p w14:paraId="632B448A" w14:textId="77777777" w:rsidR="00455BD9" w:rsidRPr="00AB291F" w:rsidRDefault="00455BD9" w:rsidP="00455BD9">
            <w:pPr>
              <w:jc w:val="center"/>
              <w:rPr>
                <w:rFonts w:ascii="StobiSerif Regular" w:eastAsia="Calibri" w:hAnsi="StobiSerif Regular"/>
                <w:sz w:val="20"/>
                <w:szCs w:val="20"/>
                <w:lang w:val="sq-AL"/>
              </w:rPr>
            </w:pPr>
          </w:p>
          <w:p w14:paraId="0DF15441" w14:textId="77777777" w:rsidR="00455BD9" w:rsidRPr="00AB291F" w:rsidRDefault="00455BD9" w:rsidP="00455BD9">
            <w:pPr>
              <w:jc w:val="center"/>
              <w:rPr>
                <w:rFonts w:ascii="StobiSerif Regular" w:eastAsia="Calibri" w:hAnsi="StobiSerif Regular"/>
                <w:sz w:val="20"/>
                <w:szCs w:val="20"/>
                <w:lang w:val="sq-AL"/>
              </w:rPr>
            </w:pPr>
          </w:p>
          <w:p w14:paraId="7E39E739" w14:textId="77777777" w:rsidR="00455BD9" w:rsidRPr="00AB291F" w:rsidRDefault="00455BD9" w:rsidP="00455BD9">
            <w:pPr>
              <w:jc w:val="center"/>
              <w:rPr>
                <w:rFonts w:ascii="StobiSerif Regular" w:eastAsia="Calibri" w:hAnsi="StobiSerif Regular"/>
                <w:sz w:val="20"/>
                <w:szCs w:val="20"/>
                <w:lang w:val="sq-AL"/>
              </w:rPr>
            </w:pPr>
          </w:p>
          <w:p w14:paraId="598E713C" w14:textId="5B171D15" w:rsidR="00455BD9" w:rsidRPr="00AB291F" w:rsidRDefault="00FA719F" w:rsidP="00455BD9">
            <w:pPr>
              <w:jc w:val="center"/>
              <w:rPr>
                <w:rFonts w:ascii="StobiSerif Regular" w:eastAsia="Calibri" w:hAnsi="StobiSerif Regular"/>
                <w:sz w:val="20"/>
                <w:szCs w:val="20"/>
                <w:lang w:val="sq-AL"/>
              </w:rPr>
            </w:pPr>
            <w:proofErr w:type="spellStart"/>
            <w:r w:rsidRPr="00AB291F">
              <w:rPr>
                <w:rFonts w:ascii="StobiSerif Regular" w:eastAsia="Calibri" w:hAnsi="StobiSerif Regular"/>
                <w:color w:val="000000"/>
                <w:sz w:val="20"/>
                <w:szCs w:val="20"/>
                <w:lang w:val="sq-AL"/>
              </w:rPr>
              <w:t>DES</w:t>
            </w:r>
            <w:proofErr w:type="spellEnd"/>
            <w:r w:rsidRPr="00AB291F">
              <w:rPr>
                <w:rFonts w:ascii="StobiSerif Regular" w:eastAsia="Calibri" w:hAnsi="StobiSerif Regular"/>
                <w:color w:val="000000"/>
                <w:sz w:val="20"/>
                <w:szCs w:val="20"/>
                <w:lang w:val="sq-AL"/>
              </w:rPr>
              <w:t xml:space="preserve">, </w:t>
            </w:r>
            <w:proofErr w:type="spellStart"/>
            <w:r w:rsidRPr="00AB291F">
              <w:rPr>
                <w:rFonts w:ascii="StobiSerif Regular" w:eastAsiaTheme="minorHAnsi" w:hAnsi="StobiSerif Regular" w:cstheme="minorBidi"/>
                <w:sz w:val="22"/>
                <w:szCs w:val="22"/>
                <w:lang w:val="sq-AL"/>
              </w:rPr>
              <w:t>INK</w:t>
            </w:r>
            <w:proofErr w:type="spellEnd"/>
            <w:r w:rsidRPr="00AB291F">
              <w:rPr>
                <w:rFonts w:ascii="StobiSerif Regular" w:eastAsiaTheme="minorHAnsi" w:hAnsi="StobiSerif Regular" w:cstheme="minorBidi"/>
                <w:sz w:val="22"/>
                <w:szCs w:val="22"/>
                <w:lang w:val="sq-AL"/>
              </w:rPr>
              <w:t xml:space="preserve"> dhe </w:t>
            </w:r>
            <w:proofErr w:type="spellStart"/>
            <w:r w:rsidRPr="00AB291F">
              <w:rPr>
                <w:rFonts w:ascii="StobiSerif Regular" w:eastAsiaTheme="minorHAnsi" w:hAnsi="StobiSerif Regular" w:cstheme="minorBidi"/>
                <w:sz w:val="22"/>
                <w:szCs w:val="22"/>
                <w:lang w:val="sq-AL"/>
              </w:rPr>
              <w:t>IEK</w:t>
            </w:r>
            <w:proofErr w:type="spellEnd"/>
            <w:r w:rsidR="00AC60D0" w:rsidRPr="00AB291F">
              <w:rPr>
                <w:rFonts w:ascii="StobiSerif Regular" w:hAnsi="StobiSerif Regular"/>
                <w:color w:val="000000"/>
                <w:sz w:val="22"/>
                <w:szCs w:val="22"/>
                <w:lang w:val="sq-AL"/>
              </w:rPr>
              <w:t>,</w:t>
            </w:r>
            <w:r w:rsidR="006B608E">
              <w:rPr>
                <w:rFonts w:ascii="StobiSerif Regular" w:hAnsi="StobiSerif Regular"/>
                <w:color w:val="000000"/>
                <w:sz w:val="22"/>
                <w:szCs w:val="22"/>
                <w:lang w:val="sq-AL"/>
              </w:rPr>
              <w:t xml:space="preserve"> </w:t>
            </w:r>
            <w:proofErr w:type="spellStart"/>
            <w:r w:rsidR="00AC60D0" w:rsidRPr="00AB291F">
              <w:rPr>
                <w:rFonts w:ascii="StobiSerif Regular" w:eastAsia="Calibri" w:hAnsi="StobiSerif Regular"/>
                <w:sz w:val="20"/>
                <w:szCs w:val="20"/>
                <w:lang w:val="sq-AL"/>
              </w:rPr>
              <w:t>KSHPK</w:t>
            </w:r>
            <w:proofErr w:type="spellEnd"/>
            <w:r w:rsidR="00455BD9" w:rsidRPr="00AB291F">
              <w:rPr>
                <w:rFonts w:ascii="StobiSerif Regular" w:eastAsia="Calibri" w:hAnsi="StobiSerif Regular"/>
                <w:sz w:val="20"/>
                <w:szCs w:val="20"/>
                <w:lang w:val="sq-AL"/>
              </w:rPr>
              <w:t xml:space="preserve"> </w:t>
            </w:r>
            <w:proofErr w:type="spellStart"/>
            <w:r w:rsidRPr="00AB291F">
              <w:rPr>
                <w:rFonts w:ascii="StobiSerif Regular" w:eastAsia="Calibri" w:hAnsi="StobiSerif Regular"/>
                <w:sz w:val="20"/>
                <w:szCs w:val="20"/>
                <w:lang w:val="sq-AL"/>
              </w:rPr>
              <w:t>MPB</w:t>
            </w:r>
            <w:proofErr w:type="spellEnd"/>
            <w:r w:rsidR="00455BD9" w:rsidRPr="00AB291F">
              <w:rPr>
                <w:rFonts w:ascii="StobiSerif Regular" w:eastAsia="Calibri" w:hAnsi="StobiSerif Regular"/>
                <w:sz w:val="20"/>
                <w:szCs w:val="20"/>
                <w:lang w:val="sq-AL"/>
              </w:rPr>
              <w:t xml:space="preserve">, </w:t>
            </w:r>
            <w:proofErr w:type="spellStart"/>
            <w:r w:rsidR="00AC60D0" w:rsidRPr="00AB291F">
              <w:rPr>
                <w:rFonts w:ascii="StobiSerif Regular" w:eastAsia="Calibri" w:hAnsi="StobiSerif Regular"/>
                <w:sz w:val="20"/>
                <w:szCs w:val="20"/>
                <w:lang w:val="sq-AL"/>
              </w:rPr>
              <w:t>AGJPP</w:t>
            </w:r>
            <w:proofErr w:type="spellEnd"/>
          </w:p>
          <w:p w14:paraId="489AE768" w14:textId="77777777" w:rsidR="00455BD9" w:rsidRPr="00AB291F" w:rsidRDefault="00455BD9" w:rsidP="00455BD9">
            <w:pPr>
              <w:spacing w:before="240" w:after="240"/>
              <w:jc w:val="center"/>
              <w:rPr>
                <w:rFonts w:ascii="StobiSerif Regular" w:hAnsi="StobiSerif Regular"/>
                <w:color w:val="000000"/>
                <w:sz w:val="20"/>
                <w:szCs w:val="20"/>
                <w:lang w:val="sq-AL"/>
              </w:rPr>
            </w:pPr>
          </w:p>
        </w:tc>
        <w:tc>
          <w:tcPr>
            <w:tcW w:w="5345" w:type="dxa"/>
            <w:vMerge w:val="restart"/>
            <w:tcBorders>
              <w:top w:val="single" w:sz="4" w:space="0" w:color="auto"/>
              <w:left w:val="single" w:sz="6" w:space="0" w:color="auto"/>
              <w:right w:val="single" w:sz="4" w:space="0" w:color="auto"/>
            </w:tcBorders>
            <w:shd w:val="clear" w:color="auto" w:fill="auto"/>
            <w:vAlign w:val="center"/>
          </w:tcPr>
          <w:p w14:paraId="6640670B" w14:textId="124916C8" w:rsidR="00A0382F" w:rsidRPr="00AB291F" w:rsidRDefault="00A0382F" w:rsidP="00A0382F">
            <w:pPr>
              <w:jc w:val="both"/>
              <w:rPr>
                <w:rFonts w:ascii="StobiSerif Regular" w:hAnsi="StobiSerif Regular"/>
                <w:sz w:val="20"/>
                <w:szCs w:val="20"/>
                <w:lang w:val="sq-AL"/>
              </w:rPr>
            </w:pPr>
            <w:r w:rsidRPr="00AB291F">
              <w:rPr>
                <w:rFonts w:ascii="StobiSerif Regular" w:hAnsi="StobiSerif Regular"/>
                <w:sz w:val="20"/>
                <w:szCs w:val="20"/>
                <w:lang w:val="sq-AL"/>
              </w:rPr>
              <w:t xml:space="preserve">Memorandumet e përfunduara për  bashkëpunimin  me Komisionin Shtetëror </w:t>
            </w:r>
            <w:r w:rsidR="00054F16">
              <w:rPr>
                <w:rFonts w:ascii="StobiSerif Regular" w:hAnsi="StobiSerif Regular"/>
                <w:sz w:val="20"/>
                <w:szCs w:val="20"/>
                <w:lang w:val="sq-AL"/>
              </w:rPr>
              <w:t>të</w:t>
            </w:r>
            <w:r w:rsidRPr="00AB291F">
              <w:rPr>
                <w:rFonts w:ascii="StobiSerif Regular" w:hAnsi="StobiSerif Regular"/>
                <w:sz w:val="20"/>
                <w:szCs w:val="20"/>
                <w:lang w:val="sq-AL"/>
              </w:rPr>
              <w:t xml:space="preserve"> Parandalimi</w:t>
            </w:r>
            <w:r w:rsidR="00054F16">
              <w:rPr>
                <w:rFonts w:ascii="StobiSerif Regular" w:hAnsi="StobiSerif Regular"/>
                <w:sz w:val="20"/>
                <w:szCs w:val="20"/>
                <w:lang w:val="sq-AL"/>
              </w:rPr>
              <w:t>t të</w:t>
            </w:r>
            <w:r w:rsidRPr="00AB291F">
              <w:rPr>
                <w:rFonts w:ascii="StobiSerif Regular" w:hAnsi="StobiSerif Regular"/>
                <w:sz w:val="20"/>
                <w:szCs w:val="20"/>
                <w:lang w:val="sq-AL"/>
              </w:rPr>
              <w:t xml:space="preserve"> Korrupsionit, Ministrinë e Punëve të Brendshme dhe Akademinë për Trajnimin e Gjy</w:t>
            </w:r>
            <w:r w:rsidR="00054F16">
              <w:rPr>
                <w:rFonts w:ascii="StobiSerif Regular" w:hAnsi="StobiSerif Regular"/>
                <w:sz w:val="20"/>
                <w:szCs w:val="20"/>
                <w:lang w:val="sq-AL"/>
              </w:rPr>
              <w:t>ka</w:t>
            </w:r>
            <w:r w:rsidRPr="00AB291F">
              <w:rPr>
                <w:rFonts w:ascii="StobiSerif Regular" w:hAnsi="StobiSerif Regular"/>
                <w:sz w:val="20"/>
                <w:szCs w:val="20"/>
                <w:lang w:val="sq-AL"/>
              </w:rPr>
              <w:t>t</w:t>
            </w:r>
            <w:r w:rsidR="00054F16">
              <w:rPr>
                <w:rFonts w:ascii="StobiSerif Regular" w:hAnsi="StobiSerif Regular"/>
                <w:sz w:val="20"/>
                <w:szCs w:val="20"/>
                <w:lang w:val="sq-AL"/>
              </w:rPr>
              <w:t>ës</w:t>
            </w:r>
            <w:r w:rsidRPr="00AB291F">
              <w:rPr>
                <w:rFonts w:ascii="StobiSerif Regular" w:hAnsi="StobiSerif Regular"/>
                <w:sz w:val="20"/>
                <w:szCs w:val="20"/>
                <w:lang w:val="sq-AL"/>
              </w:rPr>
              <w:t xml:space="preserve">ve dhe </w:t>
            </w:r>
            <w:r w:rsidR="00CD2DBE">
              <w:rPr>
                <w:rFonts w:ascii="StobiSerif Regular" w:hAnsi="StobiSerif Regular"/>
                <w:sz w:val="20"/>
                <w:szCs w:val="20"/>
                <w:lang w:val="sq-AL"/>
              </w:rPr>
              <w:t xml:space="preserve">të </w:t>
            </w:r>
            <w:r w:rsidRPr="00AB291F">
              <w:rPr>
                <w:rFonts w:ascii="StobiSerif Regular" w:hAnsi="StobiSerif Regular"/>
                <w:sz w:val="20"/>
                <w:szCs w:val="20"/>
                <w:lang w:val="sq-AL"/>
              </w:rPr>
              <w:t>Prokurorëve Publikë</w:t>
            </w:r>
            <w:r w:rsidR="00C6364B">
              <w:rPr>
                <w:rFonts w:ascii="StobiSerif Regular" w:hAnsi="StobiSerif Regular"/>
                <w:sz w:val="20"/>
                <w:szCs w:val="20"/>
                <w:lang w:val="sq-AL"/>
              </w:rPr>
              <w:t>.</w:t>
            </w:r>
          </w:p>
          <w:p w14:paraId="4FBDFD91" w14:textId="64259EC7" w:rsidR="00A0382F" w:rsidRPr="00AB291F" w:rsidRDefault="00A0382F" w:rsidP="00A0382F">
            <w:pPr>
              <w:jc w:val="both"/>
              <w:rPr>
                <w:rFonts w:ascii="StobiSerif Regular" w:hAnsi="StobiSerif Regular"/>
                <w:sz w:val="20"/>
                <w:szCs w:val="20"/>
                <w:lang w:val="sq-AL"/>
              </w:rPr>
            </w:pPr>
          </w:p>
          <w:p w14:paraId="6E38E8AB" w14:textId="0FAB5369" w:rsidR="00455BD9" w:rsidRPr="00AB291F" w:rsidRDefault="00A0382F" w:rsidP="00A0382F">
            <w:pPr>
              <w:jc w:val="both"/>
              <w:rPr>
                <w:rFonts w:ascii="StobiSerif Regular" w:hAnsi="StobiSerif Regular"/>
                <w:sz w:val="20"/>
                <w:szCs w:val="20"/>
                <w:lang w:val="sq-AL"/>
              </w:rPr>
            </w:pPr>
            <w:r w:rsidRPr="00AB291F">
              <w:rPr>
                <w:rFonts w:ascii="StobiSerif Regular" w:hAnsi="StobiSerif Regular"/>
                <w:sz w:val="20"/>
                <w:szCs w:val="20"/>
                <w:lang w:val="sq-AL"/>
              </w:rPr>
              <w:t>Është miratuar një program trajnimi i specializuar për parandalimin e korrupsionit</w:t>
            </w:r>
            <w:r w:rsidR="00C6364B">
              <w:rPr>
                <w:rFonts w:ascii="StobiSerif Regular" w:hAnsi="StobiSerif Regular"/>
                <w:sz w:val="20"/>
                <w:szCs w:val="20"/>
                <w:lang w:val="sq-AL"/>
              </w:rPr>
              <w:t>.</w:t>
            </w:r>
          </w:p>
        </w:tc>
      </w:tr>
      <w:tr w:rsidR="00455BD9" w:rsidRPr="00AB291F" w14:paraId="06563BE0" w14:textId="77777777" w:rsidTr="00455BD9">
        <w:trPr>
          <w:trHeight w:val="147"/>
        </w:trPr>
        <w:tc>
          <w:tcPr>
            <w:tcW w:w="4820" w:type="dxa"/>
            <w:tcBorders>
              <w:top w:val="nil"/>
              <w:left w:val="single" w:sz="4" w:space="0" w:color="auto"/>
              <w:bottom w:val="single" w:sz="6" w:space="0" w:color="auto"/>
              <w:right w:val="single" w:sz="6" w:space="0" w:color="auto"/>
            </w:tcBorders>
            <w:shd w:val="clear" w:color="auto" w:fill="auto"/>
            <w:vAlign w:val="center"/>
          </w:tcPr>
          <w:p w14:paraId="56AFCE50" w14:textId="77777777" w:rsidR="00455BD9" w:rsidRPr="00AB291F" w:rsidRDefault="00455BD9" w:rsidP="00455BD9">
            <w:pPr>
              <w:tabs>
                <w:tab w:val="left" w:pos="1518"/>
              </w:tabs>
              <w:jc w:val="both"/>
              <w:rPr>
                <w:rFonts w:ascii="StobiSerif Regular" w:eastAsia="Calibri" w:hAnsi="StobiSerif Regular"/>
                <w:sz w:val="20"/>
                <w:szCs w:val="20"/>
                <w:lang w:val="sq-AL"/>
              </w:rPr>
            </w:pPr>
          </w:p>
        </w:tc>
        <w:tc>
          <w:tcPr>
            <w:tcW w:w="1684" w:type="dxa"/>
            <w:vMerge/>
            <w:tcBorders>
              <w:left w:val="single" w:sz="6" w:space="0" w:color="auto"/>
              <w:right w:val="single" w:sz="6" w:space="0" w:color="auto"/>
            </w:tcBorders>
            <w:shd w:val="clear" w:color="auto" w:fill="F7CAAC"/>
            <w:vAlign w:val="center"/>
          </w:tcPr>
          <w:p w14:paraId="318AC182" w14:textId="77777777" w:rsidR="00455BD9" w:rsidRPr="00AB291F" w:rsidRDefault="00455BD9" w:rsidP="00455BD9">
            <w:pPr>
              <w:jc w:val="center"/>
              <w:rPr>
                <w:rFonts w:ascii="StobiSerif Regular" w:hAnsi="StobiSerif Regular"/>
                <w:color w:val="000000"/>
                <w:sz w:val="20"/>
                <w:szCs w:val="20"/>
                <w:lang w:val="sq-AL"/>
              </w:rPr>
            </w:pPr>
          </w:p>
        </w:tc>
        <w:tc>
          <w:tcPr>
            <w:tcW w:w="1589" w:type="dxa"/>
            <w:vMerge/>
            <w:tcBorders>
              <w:left w:val="single" w:sz="6" w:space="0" w:color="auto"/>
              <w:right w:val="single" w:sz="6" w:space="0" w:color="auto"/>
            </w:tcBorders>
            <w:shd w:val="clear" w:color="auto" w:fill="F7CAAC"/>
            <w:vAlign w:val="center"/>
          </w:tcPr>
          <w:p w14:paraId="332E6807" w14:textId="77777777" w:rsidR="00455BD9" w:rsidRPr="00AB291F" w:rsidRDefault="00455BD9" w:rsidP="00455BD9">
            <w:pPr>
              <w:jc w:val="center"/>
              <w:rPr>
                <w:rFonts w:ascii="StobiSerif Regular" w:hAnsi="StobiSerif Regular"/>
                <w:color w:val="000000"/>
                <w:sz w:val="20"/>
                <w:szCs w:val="20"/>
                <w:lang w:val="sq-AL"/>
              </w:rPr>
            </w:pPr>
          </w:p>
        </w:tc>
        <w:tc>
          <w:tcPr>
            <w:tcW w:w="5345" w:type="dxa"/>
            <w:vMerge/>
            <w:tcBorders>
              <w:left w:val="single" w:sz="6" w:space="0" w:color="auto"/>
              <w:right w:val="single" w:sz="4" w:space="0" w:color="auto"/>
            </w:tcBorders>
            <w:shd w:val="clear" w:color="auto" w:fill="F7CAAC"/>
            <w:vAlign w:val="center"/>
          </w:tcPr>
          <w:p w14:paraId="1659992E" w14:textId="77777777" w:rsidR="00455BD9" w:rsidRPr="00AB291F" w:rsidRDefault="00455BD9" w:rsidP="00455BD9">
            <w:pPr>
              <w:contextualSpacing/>
              <w:jc w:val="both"/>
              <w:rPr>
                <w:rFonts w:ascii="StobiSerif Regular" w:hAnsi="StobiSerif Regular"/>
                <w:color w:val="000000"/>
                <w:sz w:val="20"/>
                <w:szCs w:val="20"/>
                <w:lang w:val="sq-AL"/>
              </w:rPr>
            </w:pPr>
          </w:p>
        </w:tc>
      </w:tr>
      <w:tr w:rsidR="00455BD9" w:rsidRPr="00AB291F" w14:paraId="36F41746" w14:textId="77777777" w:rsidTr="00EB192A">
        <w:trPr>
          <w:trHeight w:val="315"/>
        </w:trPr>
        <w:tc>
          <w:tcPr>
            <w:tcW w:w="4820" w:type="dxa"/>
            <w:tcBorders>
              <w:top w:val="nil"/>
              <w:left w:val="single" w:sz="4" w:space="0" w:color="auto"/>
              <w:bottom w:val="single" w:sz="6" w:space="0" w:color="auto"/>
              <w:right w:val="single" w:sz="6" w:space="0" w:color="auto"/>
            </w:tcBorders>
            <w:shd w:val="clear" w:color="auto" w:fill="auto"/>
            <w:vAlign w:val="center"/>
          </w:tcPr>
          <w:p w14:paraId="3543C2C3" w14:textId="77777777" w:rsidR="00455BD9" w:rsidRPr="00AB291F" w:rsidRDefault="00455BD9" w:rsidP="00455BD9">
            <w:pPr>
              <w:tabs>
                <w:tab w:val="left" w:pos="1518"/>
              </w:tabs>
              <w:jc w:val="both"/>
              <w:rPr>
                <w:rFonts w:ascii="StobiSerif Regular" w:eastAsia="Calibri" w:hAnsi="StobiSerif Regular"/>
                <w:sz w:val="20"/>
                <w:szCs w:val="20"/>
                <w:lang w:val="sq-AL"/>
              </w:rPr>
            </w:pPr>
          </w:p>
          <w:p w14:paraId="4E270548" w14:textId="14A03BC4" w:rsidR="00455BD9" w:rsidRPr="00AB291F" w:rsidRDefault="00455BD9" w:rsidP="00DB4EF8">
            <w:pPr>
              <w:pStyle w:val="CommentText"/>
              <w:rPr>
                <w:rFonts w:ascii="StobiSerif Regular" w:hAnsi="StobiSerif Regular"/>
                <w:lang w:val="sq-AL"/>
              </w:rPr>
            </w:pPr>
          </w:p>
        </w:tc>
        <w:tc>
          <w:tcPr>
            <w:tcW w:w="1684" w:type="dxa"/>
            <w:vMerge/>
            <w:tcBorders>
              <w:left w:val="single" w:sz="6" w:space="0" w:color="auto"/>
              <w:bottom w:val="single" w:sz="6" w:space="0" w:color="auto"/>
              <w:right w:val="single" w:sz="6" w:space="0" w:color="auto"/>
            </w:tcBorders>
            <w:shd w:val="clear" w:color="auto" w:fill="F7CAAC"/>
            <w:vAlign w:val="center"/>
          </w:tcPr>
          <w:p w14:paraId="4A026735" w14:textId="77777777" w:rsidR="00455BD9" w:rsidRPr="00AB291F" w:rsidRDefault="00455BD9" w:rsidP="00455BD9">
            <w:pPr>
              <w:jc w:val="center"/>
              <w:rPr>
                <w:rFonts w:ascii="StobiSerif Regular" w:hAnsi="StobiSerif Regular"/>
                <w:color w:val="000000"/>
                <w:sz w:val="20"/>
                <w:szCs w:val="20"/>
                <w:lang w:val="sq-AL"/>
              </w:rPr>
            </w:pPr>
          </w:p>
        </w:tc>
        <w:tc>
          <w:tcPr>
            <w:tcW w:w="1589" w:type="dxa"/>
            <w:vMerge/>
            <w:tcBorders>
              <w:left w:val="single" w:sz="6" w:space="0" w:color="auto"/>
              <w:bottom w:val="single" w:sz="4" w:space="0" w:color="auto"/>
              <w:right w:val="single" w:sz="6" w:space="0" w:color="auto"/>
            </w:tcBorders>
            <w:shd w:val="clear" w:color="auto" w:fill="F7CAAC"/>
            <w:vAlign w:val="center"/>
          </w:tcPr>
          <w:p w14:paraId="593E441A" w14:textId="77777777" w:rsidR="00455BD9" w:rsidRPr="00AB291F" w:rsidRDefault="00455BD9" w:rsidP="00455BD9">
            <w:pPr>
              <w:jc w:val="center"/>
              <w:rPr>
                <w:rFonts w:ascii="StobiSerif Regular" w:hAnsi="StobiSerif Regular"/>
                <w:color w:val="000000"/>
                <w:sz w:val="20"/>
                <w:szCs w:val="20"/>
                <w:lang w:val="sq-AL"/>
              </w:rPr>
            </w:pPr>
          </w:p>
        </w:tc>
        <w:tc>
          <w:tcPr>
            <w:tcW w:w="5345" w:type="dxa"/>
            <w:vMerge/>
            <w:tcBorders>
              <w:left w:val="single" w:sz="6" w:space="0" w:color="auto"/>
              <w:bottom w:val="single" w:sz="4" w:space="0" w:color="auto"/>
              <w:right w:val="single" w:sz="4" w:space="0" w:color="auto"/>
            </w:tcBorders>
            <w:shd w:val="clear" w:color="auto" w:fill="F7CAAC"/>
            <w:vAlign w:val="center"/>
          </w:tcPr>
          <w:p w14:paraId="44C79035" w14:textId="77777777" w:rsidR="00455BD9" w:rsidRPr="00AB291F" w:rsidRDefault="00455BD9" w:rsidP="00455BD9">
            <w:pPr>
              <w:contextualSpacing/>
              <w:jc w:val="both"/>
              <w:rPr>
                <w:rFonts w:ascii="StobiSerif Regular" w:hAnsi="StobiSerif Regular"/>
                <w:color w:val="000000"/>
                <w:sz w:val="20"/>
                <w:szCs w:val="20"/>
                <w:lang w:val="sq-AL"/>
              </w:rPr>
            </w:pPr>
          </w:p>
        </w:tc>
      </w:tr>
      <w:tr w:rsidR="00E46B4C" w:rsidRPr="00AB291F" w14:paraId="06DEDBAB" w14:textId="77777777" w:rsidTr="00E46B4C">
        <w:trPr>
          <w:trHeight w:val="1230"/>
        </w:trPr>
        <w:tc>
          <w:tcPr>
            <w:tcW w:w="4820" w:type="dxa"/>
            <w:tcBorders>
              <w:top w:val="nil"/>
              <w:left w:val="single" w:sz="4" w:space="0" w:color="auto"/>
              <w:bottom w:val="single" w:sz="4" w:space="0" w:color="auto"/>
              <w:right w:val="single" w:sz="6" w:space="0" w:color="auto"/>
            </w:tcBorders>
            <w:vAlign w:val="center"/>
          </w:tcPr>
          <w:p w14:paraId="67A83BA7" w14:textId="699FC17E" w:rsidR="00E46B4C" w:rsidRPr="00AB291F" w:rsidDel="005B70B9" w:rsidRDefault="00EB192A" w:rsidP="00E46B4C">
            <w:pPr>
              <w:tabs>
                <w:tab w:val="left" w:pos="1518"/>
              </w:tabs>
              <w:jc w:val="both"/>
              <w:rPr>
                <w:rFonts w:ascii="StobiSerif Regular" w:eastAsia="Calibri" w:hAnsi="StobiSerif Regular"/>
                <w:sz w:val="20"/>
                <w:szCs w:val="20"/>
                <w:lang w:val="sq-AL"/>
              </w:rPr>
            </w:pPr>
            <w:r w:rsidRPr="00AB291F">
              <w:rPr>
                <w:rFonts w:ascii="StobiSerif Regular" w:eastAsia="Calibri" w:hAnsi="StobiSerif Regular"/>
                <w:sz w:val="20"/>
                <w:szCs w:val="20"/>
                <w:lang w:val="sq-AL"/>
              </w:rPr>
              <w:t xml:space="preserve">5.2 </w:t>
            </w:r>
            <w:r w:rsidR="008418E8" w:rsidRPr="00AB291F">
              <w:rPr>
                <w:lang w:val="sq-AL"/>
              </w:rPr>
              <w:t xml:space="preserve"> </w:t>
            </w:r>
            <w:r w:rsidR="008418E8" w:rsidRPr="00AB291F">
              <w:rPr>
                <w:rFonts w:ascii="StobiSerif Regular" w:eastAsia="Calibri" w:hAnsi="StobiSerif Regular"/>
                <w:sz w:val="20"/>
                <w:szCs w:val="20"/>
                <w:lang w:val="sq-AL"/>
              </w:rPr>
              <w:t xml:space="preserve">Zhvillimi i një programi të specializuar trajnimi për parandalimin e korrupsionit, në bashkëpunim me </w:t>
            </w:r>
            <w:proofErr w:type="spellStart"/>
            <w:r w:rsidR="006B608E">
              <w:rPr>
                <w:rFonts w:ascii="StobiSerif Regular" w:eastAsia="Calibri" w:hAnsi="StobiSerif Regular"/>
                <w:sz w:val="20"/>
                <w:szCs w:val="20"/>
                <w:lang w:val="sq-AL"/>
              </w:rPr>
              <w:t>KSHPK</w:t>
            </w:r>
            <w:proofErr w:type="spellEnd"/>
            <w:r w:rsidR="00C6364B">
              <w:rPr>
                <w:rFonts w:ascii="StobiSerif Regular" w:eastAsia="Calibri" w:hAnsi="StobiSerif Regular"/>
                <w:sz w:val="20"/>
                <w:szCs w:val="20"/>
                <w:lang w:val="sq-AL"/>
              </w:rPr>
              <w:t>.</w:t>
            </w:r>
          </w:p>
        </w:tc>
        <w:tc>
          <w:tcPr>
            <w:tcW w:w="1684" w:type="dxa"/>
            <w:tcBorders>
              <w:top w:val="nil"/>
              <w:left w:val="single" w:sz="6" w:space="0" w:color="auto"/>
              <w:bottom w:val="single" w:sz="4" w:space="0" w:color="auto"/>
              <w:right w:val="single" w:sz="6" w:space="0" w:color="auto"/>
            </w:tcBorders>
            <w:vAlign w:val="center"/>
          </w:tcPr>
          <w:p w14:paraId="3C056E01" w14:textId="2673E92C" w:rsidR="00E46B4C" w:rsidRPr="00AB291F" w:rsidRDefault="00E46B4C" w:rsidP="00E46B4C">
            <w:pPr>
              <w:spacing w:before="240"/>
              <w:rPr>
                <w:rFonts w:ascii="StobiSerif Regular" w:hAnsi="StobiSerif Regular"/>
                <w:color w:val="000000"/>
                <w:sz w:val="20"/>
                <w:szCs w:val="20"/>
                <w:lang w:val="sq-AL"/>
              </w:rPr>
            </w:pPr>
            <w:r w:rsidRPr="00AB291F">
              <w:rPr>
                <w:rFonts w:ascii="StobiSerif Regular" w:hAnsi="StobiSerif Regular"/>
                <w:noProof/>
                <w:color w:val="000000"/>
                <w:sz w:val="20"/>
                <w:szCs w:val="20"/>
                <w:lang w:val="sq-AL"/>
              </w:rPr>
              <w:t>2023-2026</w:t>
            </w:r>
          </w:p>
        </w:tc>
        <w:tc>
          <w:tcPr>
            <w:tcW w:w="1589" w:type="dxa"/>
            <w:tcBorders>
              <w:top w:val="single" w:sz="4" w:space="0" w:color="auto"/>
              <w:left w:val="single" w:sz="6" w:space="0" w:color="auto"/>
              <w:bottom w:val="single" w:sz="4" w:space="0" w:color="auto"/>
              <w:right w:val="single" w:sz="6" w:space="0" w:color="auto"/>
            </w:tcBorders>
            <w:vAlign w:val="center"/>
          </w:tcPr>
          <w:p w14:paraId="1C6FE01F" w14:textId="098227D2" w:rsidR="00E46B4C" w:rsidRPr="00AB291F" w:rsidRDefault="00A92606" w:rsidP="00E46B4C">
            <w:pPr>
              <w:jc w:val="center"/>
              <w:rPr>
                <w:rFonts w:ascii="StobiSerif Regular" w:eastAsia="Calibri" w:hAnsi="StobiSerif Regular"/>
                <w:sz w:val="20"/>
                <w:szCs w:val="20"/>
                <w:highlight w:val="yellow"/>
                <w:lang w:val="sq-AL"/>
              </w:rPr>
            </w:pPr>
            <w:proofErr w:type="spellStart"/>
            <w:r w:rsidRPr="00AB291F">
              <w:rPr>
                <w:rFonts w:ascii="StobiSerif Regular" w:eastAsia="Calibri" w:hAnsi="StobiSerif Regular"/>
                <w:color w:val="000000"/>
                <w:sz w:val="20"/>
                <w:szCs w:val="20"/>
                <w:lang w:val="sq-AL"/>
              </w:rPr>
              <w:t>DES</w:t>
            </w:r>
            <w:proofErr w:type="spellEnd"/>
            <w:r w:rsidRPr="00AB291F">
              <w:rPr>
                <w:rFonts w:ascii="StobiSerif Regular" w:eastAsia="Calibri" w:hAnsi="StobiSerif Regular"/>
                <w:color w:val="000000"/>
                <w:sz w:val="20"/>
                <w:szCs w:val="20"/>
                <w:lang w:val="sq-AL"/>
              </w:rPr>
              <w:t xml:space="preserve">, </w:t>
            </w:r>
            <w:proofErr w:type="spellStart"/>
            <w:r w:rsidRPr="00AB291F">
              <w:rPr>
                <w:rFonts w:ascii="StobiSerif Regular" w:eastAsiaTheme="minorHAnsi" w:hAnsi="StobiSerif Regular" w:cstheme="minorBidi"/>
                <w:sz w:val="22"/>
                <w:szCs w:val="22"/>
                <w:lang w:val="sq-AL"/>
              </w:rPr>
              <w:t>INK</w:t>
            </w:r>
            <w:proofErr w:type="spellEnd"/>
            <w:r w:rsidRPr="00AB291F">
              <w:rPr>
                <w:rFonts w:ascii="StobiSerif Regular" w:eastAsiaTheme="minorHAnsi" w:hAnsi="StobiSerif Regular" w:cstheme="minorBidi"/>
                <w:sz w:val="22"/>
                <w:szCs w:val="22"/>
                <w:lang w:val="sq-AL"/>
              </w:rPr>
              <w:t xml:space="preserve"> dhe </w:t>
            </w:r>
            <w:proofErr w:type="spellStart"/>
            <w:r w:rsidRPr="00AB291F">
              <w:rPr>
                <w:rFonts w:ascii="StobiSerif Regular" w:eastAsiaTheme="minorHAnsi" w:hAnsi="StobiSerif Regular" w:cstheme="minorBidi"/>
                <w:sz w:val="22"/>
                <w:szCs w:val="22"/>
                <w:lang w:val="sq-AL"/>
              </w:rPr>
              <w:t>IEK</w:t>
            </w:r>
            <w:proofErr w:type="spellEnd"/>
            <w:r w:rsidRPr="00AB291F">
              <w:rPr>
                <w:rFonts w:ascii="StobiSerif Regular" w:hAnsi="StobiSerif Regular"/>
                <w:color w:val="000000"/>
                <w:sz w:val="22"/>
                <w:szCs w:val="22"/>
                <w:lang w:val="sq-AL"/>
              </w:rPr>
              <w:t>,</w:t>
            </w:r>
            <w:r w:rsidR="006B608E">
              <w:rPr>
                <w:rFonts w:ascii="StobiSerif Regular" w:hAnsi="StobiSerif Regular"/>
                <w:color w:val="000000"/>
                <w:sz w:val="22"/>
                <w:szCs w:val="22"/>
                <w:lang w:val="sq-AL"/>
              </w:rPr>
              <w:t xml:space="preserve"> </w:t>
            </w:r>
            <w:proofErr w:type="spellStart"/>
            <w:r w:rsidR="001E4FBA" w:rsidRPr="00AB291F">
              <w:rPr>
                <w:rFonts w:ascii="StobiSerif Regular" w:eastAsia="Calibri" w:hAnsi="StobiSerif Regular"/>
                <w:sz w:val="20"/>
                <w:szCs w:val="20"/>
                <w:lang w:val="sq-AL"/>
              </w:rPr>
              <w:t>KSHPK</w:t>
            </w:r>
            <w:proofErr w:type="spellEnd"/>
          </w:p>
          <w:p w14:paraId="3759EB43" w14:textId="77777777" w:rsidR="00E46B4C" w:rsidRPr="00AB291F" w:rsidRDefault="00E46B4C" w:rsidP="00E46B4C">
            <w:pPr>
              <w:rPr>
                <w:rFonts w:ascii="StobiSerif Regular" w:eastAsia="Calibri" w:hAnsi="StobiSerif Regular"/>
                <w:sz w:val="20"/>
                <w:szCs w:val="20"/>
                <w:highlight w:val="yellow"/>
                <w:lang w:val="sq-AL"/>
              </w:rPr>
            </w:pPr>
          </w:p>
        </w:tc>
        <w:tc>
          <w:tcPr>
            <w:tcW w:w="5345" w:type="dxa"/>
            <w:tcBorders>
              <w:top w:val="single" w:sz="4" w:space="0" w:color="auto"/>
              <w:left w:val="single" w:sz="6" w:space="0" w:color="auto"/>
              <w:bottom w:val="nil"/>
              <w:right w:val="single" w:sz="4" w:space="0" w:color="auto"/>
            </w:tcBorders>
            <w:shd w:val="clear" w:color="auto" w:fill="FFFFFF"/>
          </w:tcPr>
          <w:p w14:paraId="0FA34D73" w14:textId="30CEFC21" w:rsidR="00E46B4C" w:rsidRPr="00AB291F" w:rsidRDefault="00A0382F" w:rsidP="0063123D">
            <w:pPr>
              <w:spacing w:line="276" w:lineRule="auto"/>
              <w:jc w:val="both"/>
              <w:rPr>
                <w:rFonts w:ascii="StobiSerif Regular" w:hAnsi="StobiSerif Regular"/>
                <w:sz w:val="20"/>
                <w:szCs w:val="20"/>
                <w:lang w:val="sq-AL"/>
              </w:rPr>
            </w:pPr>
            <w:r w:rsidRPr="00AB291F">
              <w:rPr>
                <w:rFonts w:ascii="StobiSerif Regular" w:hAnsi="StobiSerif Regular"/>
                <w:sz w:val="20"/>
                <w:szCs w:val="20"/>
                <w:lang w:val="sq-AL"/>
              </w:rPr>
              <w:t>Në kuadër të Programit për trajnimin fillestar dhe të vazhdueshëm dhe verifikimin e njohurive dhe aftësive, është përfshirë edhe një program trajnimi për etikën dhe parandalimin e korrupsionit</w:t>
            </w:r>
            <w:r w:rsidR="00C6364B">
              <w:rPr>
                <w:rFonts w:ascii="StobiSerif Regular" w:hAnsi="StobiSerif Regular"/>
                <w:sz w:val="20"/>
                <w:szCs w:val="20"/>
                <w:lang w:val="sq-AL"/>
              </w:rPr>
              <w:t>.</w:t>
            </w:r>
          </w:p>
        </w:tc>
      </w:tr>
      <w:tr w:rsidR="00455BD9" w:rsidRPr="00AB291F" w14:paraId="33A2F283" w14:textId="77777777" w:rsidTr="005107F3">
        <w:trPr>
          <w:trHeight w:val="1521"/>
        </w:trPr>
        <w:tc>
          <w:tcPr>
            <w:tcW w:w="4820" w:type="dxa"/>
            <w:tcBorders>
              <w:top w:val="nil"/>
              <w:left w:val="single" w:sz="4" w:space="0" w:color="auto"/>
              <w:bottom w:val="single" w:sz="4" w:space="0" w:color="auto"/>
              <w:right w:val="single" w:sz="6" w:space="0" w:color="auto"/>
            </w:tcBorders>
            <w:vAlign w:val="center"/>
          </w:tcPr>
          <w:p w14:paraId="4D2D9FFC" w14:textId="57DD8E0F" w:rsidR="00455BD9" w:rsidRPr="00AB291F" w:rsidRDefault="00EB192A" w:rsidP="00455BD9">
            <w:pPr>
              <w:tabs>
                <w:tab w:val="left" w:pos="1518"/>
              </w:tabs>
              <w:jc w:val="both"/>
              <w:rPr>
                <w:rFonts w:ascii="StobiSerif Regular" w:eastAsia="Calibri" w:hAnsi="StobiSerif Regular"/>
                <w:sz w:val="20"/>
                <w:szCs w:val="20"/>
                <w:lang w:val="sq-AL"/>
              </w:rPr>
            </w:pPr>
            <w:r w:rsidRPr="00AB291F">
              <w:rPr>
                <w:rFonts w:ascii="StobiSerif Regular" w:eastAsia="Calibri" w:hAnsi="StobiSerif Regular"/>
                <w:sz w:val="20"/>
                <w:szCs w:val="20"/>
                <w:lang w:val="sq-AL"/>
              </w:rPr>
              <w:t xml:space="preserve">5.3 </w:t>
            </w:r>
            <w:r w:rsidR="008418E8" w:rsidRPr="00AB291F">
              <w:rPr>
                <w:lang w:val="sq-AL"/>
              </w:rPr>
              <w:t xml:space="preserve"> </w:t>
            </w:r>
            <w:r w:rsidR="008418E8" w:rsidRPr="00AB291F">
              <w:rPr>
                <w:rFonts w:ascii="StobiSerif Regular" w:eastAsia="Calibri" w:hAnsi="StobiSerif Regular"/>
                <w:sz w:val="20"/>
                <w:szCs w:val="20"/>
                <w:lang w:val="sq-AL"/>
              </w:rPr>
              <w:t>Realizimi i trajnimeve sipas Programit për trajnimin fillestar dhe të vazhdueshëm dhe verifikimin e njohurive dhe aftësive</w:t>
            </w:r>
            <w:r w:rsidR="00C6364B">
              <w:rPr>
                <w:rFonts w:ascii="StobiSerif Regular" w:eastAsia="Calibri" w:hAnsi="StobiSerif Regular"/>
                <w:sz w:val="20"/>
                <w:szCs w:val="20"/>
                <w:lang w:val="sq-AL"/>
              </w:rPr>
              <w:t>.</w:t>
            </w:r>
          </w:p>
        </w:tc>
        <w:tc>
          <w:tcPr>
            <w:tcW w:w="1684" w:type="dxa"/>
            <w:tcBorders>
              <w:top w:val="nil"/>
              <w:left w:val="single" w:sz="6" w:space="0" w:color="auto"/>
              <w:bottom w:val="single" w:sz="4" w:space="0" w:color="auto"/>
              <w:right w:val="single" w:sz="6" w:space="0" w:color="auto"/>
            </w:tcBorders>
            <w:vAlign w:val="center"/>
          </w:tcPr>
          <w:p w14:paraId="6A5F724B" w14:textId="77777777" w:rsidR="00455BD9" w:rsidRPr="00AB291F" w:rsidRDefault="00455BD9" w:rsidP="00455BD9">
            <w:pPr>
              <w:spacing w:before="240"/>
              <w:rPr>
                <w:rFonts w:ascii="StobiSerif Regular" w:hAnsi="StobiSerif Regular"/>
                <w:color w:val="000000"/>
                <w:sz w:val="20"/>
                <w:szCs w:val="20"/>
                <w:lang w:val="sq-AL"/>
              </w:rPr>
            </w:pPr>
            <w:r w:rsidRPr="00AB291F">
              <w:rPr>
                <w:rFonts w:ascii="StobiSerif Regular" w:hAnsi="StobiSerif Regular"/>
                <w:color w:val="000000"/>
                <w:sz w:val="20"/>
                <w:szCs w:val="20"/>
                <w:lang w:val="sq-AL"/>
              </w:rPr>
              <w:t xml:space="preserve">         2022</w:t>
            </w:r>
          </w:p>
          <w:p w14:paraId="6AB088BA" w14:textId="6CE6F4E1" w:rsidR="00455BD9" w:rsidRPr="00AB291F" w:rsidRDefault="00455BD9" w:rsidP="00455BD9">
            <w:pPr>
              <w:jc w:val="center"/>
              <w:rPr>
                <w:rFonts w:ascii="StobiSerif Regular" w:hAnsi="StobiSerif Regular"/>
                <w:color w:val="000000"/>
                <w:sz w:val="20"/>
                <w:szCs w:val="20"/>
                <w:lang w:val="sq-AL"/>
              </w:rPr>
            </w:pPr>
            <w:r w:rsidRPr="00AB291F">
              <w:rPr>
                <w:rFonts w:ascii="StobiSerif Regular" w:hAnsi="StobiSerif Regular"/>
                <w:color w:val="000000"/>
                <w:sz w:val="20"/>
                <w:szCs w:val="20"/>
                <w:lang w:val="sq-AL"/>
              </w:rPr>
              <w:t xml:space="preserve">– </w:t>
            </w:r>
            <w:r w:rsidR="00CB57EA" w:rsidRPr="00AB291F">
              <w:rPr>
                <w:rFonts w:ascii="StobiSerif Regular" w:hAnsi="StobiSerif Regular"/>
                <w:color w:val="000000"/>
                <w:sz w:val="20"/>
                <w:szCs w:val="20"/>
                <w:lang w:val="sq-AL"/>
              </w:rPr>
              <w:t xml:space="preserve"> </w:t>
            </w:r>
            <w:r w:rsidR="00A578D1">
              <w:rPr>
                <w:rFonts w:ascii="StobiSerif Regular" w:hAnsi="StobiSerif Regular"/>
                <w:color w:val="000000"/>
                <w:sz w:val="20"/>
                <w:szCs w:val="20"/>
                <w:lang w:val="sq-AL"/>
              </w:rPr>
              <w:t>Në vazhdimësi</w:t>
            </w:r>
            <w:r w:rsidR="00CB57EA" w:rsidRPr="00AB291F">
              <w:rPr>
                <w:rFonts w:ascii="StobiSerif Regular" w:hAnsi="StobiSerif Regular"/>
                <w:color w:val="000000"/>
                <w:sz w:val="20"/>
                <w:szCs w:val="20"/>
                <w:lang w:val="sq-AL"/>
              </w:rPr>
              <w:t xml:space="preserve"> </w:t>
            </w:r>
            <w:r w:rsidR="00CB57EA" w:rsidRPr="00AB291F">
              <w:rPr>
                <w:lang w:val="sq-AL"/>
              </w:rPr>
              <w:t xml:space="preserve"> </w:t>
            </w:r>
            <w:r w:rsidR="00CB57EA" w:rsidRPr="00AB291F">
              <w:rPr>
                <w:rFonts w:ascii="StobiSerif Regular" w:hAnsi="StobiSerif Regular"/>
                <w:color w:val="000000"/>
                <w:sz w:val="20"/>
                <w:szCs w:val="20"/>
                <w:lang w:val="sq-AL"/>
              </w:rPr>
              <w:t>sipas programit</w:t>
            </w:r>
          </w:p>
        </w:tc>
        <w:tc>
          <w:tcPr>
            <w:tcW w:w="1589" w:type="dxa"/>
            <w:tcBorders>
              <w:top w:val="single" w:sz="4" w:space="0" w:color="auto"/>
              <w:left w:val="single" w:sz="6" w:space="0" w:color="auto"/>
              <w:bottom w:val="nil"/>
              <w:right w:val="single" w:sz="6" w:space="0" w:color="auto"/>
            </w:tcBorders>
            <w:vAlign w:val="center"/>
          </w:tcPr>
          <w:p w14:paraId="117A2D7A" w14:textId="77777777" w:rsidR="00455BD9" w:rsidRPr="00AB291F" w:rsidRDefault="00455BD9" w:rsidP="00455BD9">
            <w:pPr>
              <w:rPr>
                <w:rFonts w:ascii="StobiSerif Regular" w:eastAsia="Calibri" w:hAnsi="StobiSerif Regular"/>
                <w:sz w:val="20"/>
                <w:szCs w:val="20"/>
                <w:highlight w:val="yellow"/>
                <w:lang w:val="sq-AL"/>
              </w:rPr>
            </w:pPr>
          </w:p>
          <w:p w14:paraId="0E02E5B7" w14:textId="6DB49A5E" w:rsidR="00455BD9" w:rsidRPr="00AB291F" w:rsidRDefault="00A92606" w:rsidP="00455BD9">
            <w:pPr>
              <w:jc w:val="center"/>
              <w:rPr>
                <w:rFonts w:ascii="StobiSerif Regular" w:eastAsia="Calibri" w:hAnsi="StobiSerif Regular"/>
                <w:sz w:val="20"/>
                <w:szCs w:val="20"/>
                <w:highlight w:val="yellow"/>
                <w:lang w:val="sq-AL"/>
              </w:rPr>
            </w:pPr>
            <w:proofErr w:type="spellStart"/>
            <w:r w:rsidRPr="00AB291F">
              <w:rPr>
                <w:rFonts w:ascii="StobiSerif Regular" w:eastAsia="Calibri" w:hAnsi="StobiSerif Regular"/>
                <w:color w:val="000000"/>
                <w:sz w:val="20"/>
                <w:szCs w:val="20"/>
                <w:lang w:val="sq-AL"/>
              </w:rPr>
              <w:t>DES</w:t>
            </w:r>
            <w:proofErr w:type="spellEnd"/>
            <w:r w:rsidRPr="00AB291F">
              <w:rPr>
                <w:rFonts w:ascii="StobiSerif Regular" w:eastAsia="Calibri" w:hAnsi="StobiSerif Regular"/>
                <w:color w:val="000000"/>
                <w:sz w:val="20"/>
                <w:szCs w:val="20"/>
                <w:lang w:val="sq-AL"/>
              </w:rPr>
              <w:t xml:space="preserve">, </w:t>
            </w:r>
            <w:proofErr w:type="spellStart"/>
            <w:r w:rsidRPr="00AB291F">
              <w:rPr>
                <w:rFonts w:ascii="StobiSerif Regular" w:eastAsiaTheme="minorHAnsi" w:hAnsi="StobiSerif Regular" w:cstheme="minorBidi"/>
                <w:sz w:val="22"/>
                <w:szCs w:val="22"/>
                <w:lang w:val="sq-AL"/>
              </w:rPr>
              <w:t>INK</w:t>
            </w:r>
            <w:proofErr w:type="spellEnd"/>
            <w:r w:rsidRPr="00AB291F">
              <w:rPr>
                <w:rFonts w:ascii="StobiSerif Regular" w:eastAsiaTheme="minorHAnsi" w:hAnsi="StobiSerif Regular" w:cstheme="minorBidi"/>
                <w:sz w:val="22"/>
                <w:szCs w:val="22"/>
                <w:lang w:val="sq-AL"/>
              </w:rPr>
              <w:t xml:space="preserve"> dhe </w:t>
            </w:r>
            <w:proofErr w:type="spellStart"/>
            <w:r w:rsidRPr="00AB291F">
              <w:rPr>
                <w:rFonts w:ascii="StobiSerif Regular" w:eastAsiaTheme="minorHAnsi" w:hAnsi="StobiSerif Regular" w:cstheme="minorBidi"/>
                <w:sz w:val="22"/>
                <w:szCs w:val="22"/>
                <w:lang w:val="sq-AL"/>
              </w:rPr>
              <w:t>IEK</w:t>
            </w:r>
            <w:proofErr w:type="spellEnd"/>
            <w:r w:rsidR="009D47C9" w:rsidRPr="00AB291F">
              <w:rPr>
                <w:rFonts w:ascii="StobiSerif Regular" w:hAnsi="StobiSerif Regular"/>
                <w:color w:val="000000"/>
                <w:sz w:val="22"/>
                <w:szCs w:val="22"/>
                <w:lang w:val="sq-AL"/>
              </w:rPr>
              <w:t>,</w:t>
            </w:r>
            <w:r w:rsidR="006B608E">
              <w:rPr>
                <w:rFonts w:ascii="StobiSerif Regular" w:hAnsi="StobiSerif Regular"/>
                <w:color w:val="000000"/>
                <w:sz w:val="22"/>
                <w:szCs w:val="22"/>
                <w:lang w:val="sq-AL"/>
              </w:rPr>
              <w:t xml:space="preserve"> </w:t>
            </w:r>
            <w:proofErr w:type="spellStart"/>
            <w:r w:rsidR="009D47C9" w:rsidRPr="00AB291F">
              <w:rPr>
                <w:rFonts w:ascii="StobiSerif Regular" w:eastAsia="Calibri" w:hAnsi="StobiSerif Regular"/>
                <w:sz w:val="20"/>
                <w:szCs w:val="20"/>
                <w:lang w:val="sq-AL"/>
              </w:rPr>
              <w:t>KSHPK</w:t>
            </w:r>
            <w:proofErr w:type="spellEnd"/>
            <w:r w:rsidR="00455BD9" w:rsidRPr="00AB291F">
              <w:rPr>
                <w:rFonts w:ascii="StobiSerif Regular" w:eastAsia="Calibri" w:hAnsi="StobiSerif Regular"/>
                <w:sz w:val="20"/>
                <w:szCs w:val="20"/>
                <w:lang w:val="sq-AL"/>
              </w:rPr>
              <w:t xml:space="preserve"> </w:t>
            </w:r>
            <w:proofErr w:type="spellStart"/>
            <w:r w:rsidRPr="00AB291F">
              <w:rPr>
                <w:rFonts w:ascii="StobiSerif Regular" w:eastAsia="Calibri" w:hAnsi="StobiSerif Regular"/>
                <w:sz w:val="20"/>
                <w:szCs w:val="20"/>
                <w:lang w:val="sq-AL"/>
              </w:rPr>
              <w:t>MPB</w:t>
            </w:r>
            <w:proofErr w:type="spellEnd"/>
            <w:r w:rsidR="00455BD9" w:rsidRPr="00AB291F">
              <w:rPr>
                <w:rFonts w:ascii="StobiSerif Regular" w:eastAsia="Calibri" w:hAnsi="StobiSerif Regular"/>
                <w:sz w:val="20"/>
                <w:szCs w:val="20"/>
                <w:lang w:val="sq-AL"/>
              </w:rPr>
              <w:t xml:space="preserve">, </w:t>
            </w:r>
            <w:proofErr w:type="spellStart"/>
            <w:r w:rsidR="009D47C9" w:rsidRPr="00AB291F">
              <w:rPr>
                <w:rFonts w:ascii="StobiSerif Regular" w:eastAsia="Calibri" w:hAnsi="StobiSerif Regular"/>
                <w:sz w:val="20"/>
                <w:szCs w:val="20"/>
                <w:lang w:val="sq-AL"/>
              </w:rPr>
              <w:t>АGJPP</w:t>
            </w:r>
            <w:proofErr w:type="spellEnd"/>
            <w:r w:rsidR="00455BD9" w:rsidRPr="00AB291F">
              <w:rPr>
                <w:rFonts w:ascii="StobiSerif Regular" w:eastAsia="Calibri" w:hAnsi="StobiSerif Regular"/>
                <w:sz w:val="20"/>
                <w:szCs w:val="20"/>
                <w:lang w:val="sq-AL"/>
              </w:rPr>
              <w:t xml:space="preserve"> </w:t>
            </w:r>
          </w:p>
          <w:p w14:paraId="20335B4C" w14:textId="5D774792" w:rsidR="00455BD9" w:rsidRPr="00AB291F" w:rsidRDefault="00455BD9" w:rsidP="00455BD9">
            <w:pPr>
              <w:jc w:val="center"/>
              <w:rPr>
                <w:rFonts w:ascii="StobiSerif Regular" w:eastAsia="Calibri" w:hAnsi="StobiSerif Regular"/>
                <w:sz w:val="20"/>
                <w:szCs w:val="20"/>
                <w:highlight w:val="yellow"/>
                <w:lang w:val="sq-AL"/>
              </w:rPr>
            </w:pPr>
          </w:p>
        </w:tc>
        <w:tc>
          <w:tcPr>
            <w:tcW w:w="5345" w:type="dxa"/>
            <w:tcBorders>
              <w:top w:val="single" w:sz="4" w:space="0" w:color="auto"/>
              <w:left w:val="single" w:sz="6" w:space="0" w:color="auto"/>
              <w:bottom w:val="nil"/>
              <w:right w:val="single" w:sz="4" w:space="0" w:color="auto"/>
            </w:tcBorders>
            <w:shd w:val="clear" w:color="auto" w:fill="FFFFFF"/>
          </w:tcPr>
          <w:p w14:paraId="08F31B7B" w14:textId="77777777" w:rsidR="008D3F55" w:rsidRPr="00AB291F" w:rsidRDefault="008D3F55" w:rsidP="008D3F55">
            <w:pPr>
              <w:spacing w:line="276" w:lineRule="auto"/>
              <w:jc w:val="both"/>
              <w:rPr>
                <w:rFonts w:ascii="StobiSerif Regular" w:hAnsi="StobiSerif Regular"/>
                <w:sz w:val="20"/>
                <w:szCs w:val="20"/>
                <w:lang w:val="sq-AL"/>
              </w:rPr>
            </w:pPr>
          </w:p>
          <w:p w14:paraId="49BBCBA4" w14:textId="55E4D109" w:rsidR="00BB1720" w:rsidRDefault="00BB1720" w:rsidP="00BB1720">
            <w:pPr>
              <w:spacing w:line="276" w:lineRule="auto"/>
              <w:jc w:val="both"/>
              <w:rPr>
                <w:rFonts w:ascii="StobiSerif Regular" w:hAnsi="StobiSerif Regular"/>
                <w:sz w:val="20"/>
                <w:szCs w:val="20"/>
                <w:lang w:val="sq-AL"/>
              </w:rPr>
            </w:pPr>
            <w:r w:rsidRPr="00AB291F">
              <w:rPr>
                <w:rFonts w:ascii="StobiSerif Regular" w:hAnsi="StobiSerif Regular"/>
                <w:sz w:val="20"/>
                <w:szCs w:val="20"/>
                <w:lang w:val="sq-AL"/>
              </w:rPr>
              <w:t xml:space="preserve">Numri i trajnimeve të organizuara për etikën dhe parandalimin e korrupsionit, të organizuara për grupe të ndryshme profesionistësh që punojnë në burgje: stafi i </w:t>
            </w:r>
            <w:proofErr w:type="spellStart"/>
            <w:r w:rsidR="005779E6">
              <w:rPr>
                <w:rFonts w:ascii="StobiSerif Regular" w:hAnsi="StobiSerif Regular"/>
                <w:sz w:val="20"/>
                <w:szCs w:val="20"/>
                <w:lang w:val="sq-AL"/>
              </w:rPr>
              <w:t>DES</w:t>
            </w:r>
            <w:proofErr w:type="spellEnd"/>
            <w:r w:rsidRPr="00AB291F">
              <w:rPr>
                <w:rFonts w:ascii="StobiSerif Regular" w:hAnsi="StobiSerif Regular"/>
                <w:sz w:val="20"/>
                <w:szCs w:val="20"/>
                <w:lang w:val="sq-AL"/>
              </w:rPr>
              <w:t>, i gjithë stafi që punon në sistemin e burgjeve (drejtorë, policia e burgjeve, risocializimi, etj.) dhe personat e dënuar</w:t>
            </w:r>
            <w:r w:rsidR="00C6364B">
              <w:rPr>
                <w:rFonts w:ascii="StobiSerif Regular" w:hAnsi="StobiSerif Regular"/>
                <w:sz w:val="20"/>
                <w:szCs w:val="20"/>
                <w:lang w:val="sq-AL"/>
              </w:rPr>
              <w:t>.</w:t>
            </w:r>
          </w:p>
          <w:p w14:paraId="46341A30" w14:textId="77777777" w:rsidR="00C6364B" w:rsidRPr="00AB291F" w:rsidRDefault="00C6364B" w:rsidP="00BB1720">
            <w:pPr>
              <w:spacing w:line="276" w:lineRule="auto"/>
              <w:jc w:val="both"/>
              <w:rPr>
                <w:rFonts w:ascii="StobiSerif Regular" w:hAnsi="StobiSerif Regular"/>
                <w:sz w:val="20"/>
                <w:szCs w:val="20"/>
                <w:lang w:val="sq-AL"/>
              </w:rPr>
            </w:pPr>
          </w:p>
          <w:p w14:paraId="0B7F7472" w14:textId="3AEEFF6E" w:rsidR="005107F3" w:rsidRPr="00AB291F" w:rsidRDefault="00BB1720" w:rsidP="00BB1720">
            <w:pPr>
              <w:spacing w:line="276" w:lineRule="auto"/>
              <w:jc w:val="both"/>
              <w:rPr>
                <w:rFonts w:ascii="StobiSerif Regular" w:hAnsi="StobiSerif Regular"/>
                <w:color w:val="000000"/>
                <w:sz w:val="20"/>
                <w:szCs w:val="20"/>
                <w:lang w:val="sq-AL"/>
              </w:rPr>
            </w:pPr>
            <w:r w:rsidRPr="00AB291F">
              <w:rPr>
                <w:rFonts w:ascii="StobiSerif Regular" w:hAnsi="StobiSerif Regular"/>
                <w:sz w:val="20"/>
                <w:szCs w:val="20"/>
                <w:lang w:val="sq-AL"/>
              </w:rPr>
              <w:t>100% e trajnimeve të kryera në përputhje me Programin vjetor të trajnimit në fushën e parandalimit të korrupsionit</w:t>
            </w:r>
            <w:r w:rsidR="00C6364B">
              <w:rPr>
                <w:rFonts w:ascii="StobiSerif Regular" w:hAnsi="StobiSerif Regular"/>
                <w:sz w:val="20"/>
                <w:szCs w:val="20"/>
                <w:lang w:val="sq-AL"/>
              </w:rPr>
              <w:t>.</w:t>
            </w:r>
          </w:p>
        </w:tc>
      </w:tr>
      <w:tr w:rsidR="00455BD9" w:rsidRPr="00AB291F" w14:paraId="50FFA157" w14:textId="77777777" w:rsidTr="00E46B4C">
        <w:trPr>
          <w:trHeight w:val="1424"/>
        </w:trPr>
        <w:tc>
          <w:tcPr>
            <w:tcW w:w="4820" w:type="dxa"/>
            <w:tcBorders>
              <w:top w:val="single" w:sz="4" w:space="0" w:color="auto"/>
              <w:left w:val="single" w:sz="4" w:space="0" w:color="auto"/>
              <w:bottom w:val="single" w:sz="4" w:space="0" w:color="auto"/>
              <w:right w:val="single" w:sz="6" w:space="0" w:color="auto"/>
            </w:tcBorders>
            <w:vAlign w:val="center"/>
          </w:tcPr>
          <w:p w14:paraId="0D3E4ECE" w14:textId="084BBE24" w:rsidR="00455BD9" w:rsidRPr="00AB291F" w:rsidRDefault="00EB192A" w:rsidP="00455BD9">
            <w:pPr>
              <w:tabs>
                <w:tab w:val="left" w:pos="1518"/>
              </w:tabs>
              <w:jc w:val="both"/>
              <w:rPr>
                <w:rFonts w:ascii="StobiSerif Regular" w:eastAsia="Calibri" w:hAnsi="StobiSerif Regular"/>
                <w:sz w:val="20"/>
                <w:szCs w:val="20"/>
                <w:lang w:val="sq-AL"/>
              </w:rPr>
            </w:pPr>
            <w:r w:rsidRPr="00AB291F">
              <w:rPr>
                <w:rFonts w:ascii="StobiSerif Regular" w:eastAsia="Calibri" w:hAnsi="StobiSerif Regular"/>
                <w:sz w:val="20"/>
                <w:szCs w:val="20"/>
                <w:lang w:val="sq-AL"/>
              </w:rPr>
              <w:lastRenderedPageBreak/>
              <w:t xml:space="preserve">5.4 </w:t>
            </w:r>
            <w:r w:rsidR="00BC37B5" w:rsidRPr="00AB291F">
              <w:rPr>
                <w:lang w:val="sq-AL"/>
              </w:rPr>
              <w:t xml:space="preserve"> </w:t>
            </w:r>
            <w:r w:rsidR="00BC37B5" w:rsidRPr="00AB291F">
              <w:rPr>
                <w:rFonts w:ascii="StobiSerif Regular" w:eastAsia="Calibri" w:hAnsi="StobiSerif Regular"/>
                <w:sz w:val="20"/>
                <w:szCs w:val="20"/>
                <w:lang w:val="sq-AL"/>
              </w:rPr>
              <w:t>Monitorimi i trajnimeve të zhvilluara nga pikëpamja e stafit të trajnuar të burgjeve</w:t>
            </w:r>
            <w:r w:rsidR="003D0DBD">
              <w:rPr>
                <w:rFonts w:ascii="StobiSerif Regular" w:eastAsia="Calibri" w:hAnsi="StobiSerif Regular"/>
                <w:sz w:val="20"/>
                <w:szCs w:val="20"/>
                <w:lang w:val="sq-AL"/>
              </w:rPr>
              <w:t>.</w:t>
            </w:r>
          </w:p>
        </w:tc>
        <w:tc>
          <w:tcPr>
            <w:tcW w:w="1684" w:type="dxa"/>
            <w:tcBorders>
              <w:top w:val="single" w:sz="4" w:space="0" w:color="auto"/>
              <w:left w:val="single" w:sz="6" w:space="0" w:color="auto"/>
              <w:bottom w:val="single" w:sz="4" w:space="0" w:color="auto"/>
              <w:right w:val="single" w:sz="6" w:space="0" w:color="auto"/>
            </w:tcBorders>
            <w:vAlign w:val="center"/>
          </w:tcPr>
          <w:p w14:paraId="0D7DE5FA" w14:textId="77777777" w:rsidR="007734A5" w:rsidRDefault="0025729A" w:rsidP="007734A5">
            <w:pPr>
              <w:spacing w:before="240"/>
              <w:jc w:val="center"/>
              <w:rPr>
                <w:rFonts w:ascii="StobiSerif Regular" w:hAnsi="StobiSerif Regular"/>
                <w:color w:val="000000"/>
                <w:sz w:val="20"/>
                <w:szCs w:val="20"/>
                <w:lang w:val="sq-AL"/>
              </w:rPr>
            </w:pPr>
            <w:r w:rsidRPr="00AB291F">
              <w:rPr>
                <w:rFonts w:ascii="StobiSerif Regular" w:hAnsi="StobiSerif Regular"/>
                <w:noProof/>
                <w:color w:val="000000"/>
                <w:sz w:val="20"/>
                <w:szCs w:val="20"/>
                <w:lang w:val="sq-AL"/>
              </w:rPr>
              <mc:AlternateContent>
                <mc:Choice Requires="wps">
                  <w:drawing>
                    <wp:anchor distT="0" distB="0" distL="114300" distR="114300" simplePos="0" relativeHeight="251663872" behindDoc="0" locked="0" layoutInCell="1" allowOverlap="1" wp14:anchorId="0C4BFE81" wp14:editId="3B34A8C0">
                      <wp:simplePos x="0" y="0"/>
                      <wp:positionH relativeFrom="column">
                        <wp:posOffset>896620</wp:posOffset>
                      </wp:positionH>
                      <wp:positionV relativeFrom="paragraph">
                        <wp:posOffset>-610870</wp:posOffset>
                      </wp:positionV>
                      <wp:extent cx="45624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4562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4EF663" id="Straight Connector 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6pt,-48.1pt" to="429.8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80dtwEAALcDAAAOAAAAZHJzL2Uyb0RvYy54bWysU8GO0zAQvSPxD5bvNG21u0VR0z10BRcE&#10;Fct+gNcZNxa2xxqbNv17xm6bRYAQQlwcj/3em3njyfp+9E4cgJLF0MnFbC4FBI29DftOPn159+at&#10;FCmr0CuHATp5giTvN69frY+xhSUO6HogwSIhtcfYySHn2DZN0gN4lWYYIfClQfIqc0j7pid1ZHXv&#10;muV8ftcckfpIqCElPn04X8pN1TcGdP5kTIIsXCe5tlxXqutzWZvNWrV7UnGw+lKG+ocqvLKBk05S&#10;Dyor8Y3sL1LeasKEJs80+gaNsRqqB3azmP/k5nFQEaoXbk6KU5vS/5PVHw87Erbv5EqKoDw/0WMm&#10;ZfdDFlsMgRuIJFalT8eYWoZvw44uUYo7KqZHQ7582Y4Ya29PU29hzELz4c3t3fJmdSuFvt41L8RI&#10;Kb8H9KJsOulsKLZVqw4fUuZkDL1COCiFnFPXXT45KGAXPoNhK5xsUdl1iGDrSBwUP3//dVFssFZF&#10;Foqxzk2k+Z9JF2yhQR2svyVO6JoRQ56I3gak32XN47VUc8ZfXZ+9FtvP2J/qQ9R28HRUZ5dJLuP3&#10;Y1zpL//b5jsAAAD//wMAUEsDBBQABgAIAAAAIQDapJrc3wAAAAsBAAAPAAAAZHJzL2Rvd25yZXYu&#10;eG1sTI9PT4NAEMXvJn6HzZh4a5c2WihlaYx/TnpA9OBxy06BlJ0l7BbQT++YmOht3szLm9/L9rPt&#10;xIiDbx0pWC0jEEiVMy3VCt7fnhYJCB80Gd05QgWf6GGfX15kOjVuolccy1ALDiGfagVNCH0qpa8a&#10;tNovXY/Et6MbrA4sh1qaQU8cbju5jqKNtLol/tDoHu8brE7l2SqIH5/Lop8eXr4KGcuiGF1ITh9K&#10;XV/NdzsQAefwZ4YffEaHnJkO7kzGi471zWrNVgWL7YYHdiS32xjE4Xcj80z+75B/AwAA//8DAFBL&#10;AQItABQABgAIAAAAIQC2gziS/gAAAOEBAAATAAAAAAAAAAAAAAAAAAAAAABbQ29udGVudF9UeXBl&#10;c10ueG1sUEsBAi0AFAAGAAgAAAAhADj9If/WAAAAlAEAAAsAAAAAAAAAAAAAAAAALwEAAF9yZWxz&#10;Ly5yZWxzUEsBAi0AFAAGAAgAAAAhABfbzR23AQAAtwMAAA4AAAAAAAAAAAAAAAAALgIAAGRycy9l&#10;Mm9Eb2MueG1sUEsBAi0AFAAGAAgAAAAhANqkmtzfAAAACwEAAA8AAAAAAAAAAAAAAAAAEQQAAGRy&#10;cy9kb3ducmV2LnhtbFBLBQYAAAAABAAEAPMAAAAdBQAAAAA=&#10;" strokecolor="black [3040]"/>
                  </w:pict>
                </mc:Fallback>
              </mc:AlternateContent>
            </w:r>
            <w:r w:rsidR="00455BD9" w:rsidRPr="00AB291F">
              <w:rPr>
                <w:rFonts w:ascii="StobiSerif Regular" w:hAnsi="StobiSerif Regular"/>
                <w:color w:val="000000"/>
                <w:sz w:val="20"/>
                <w:szCs w:val="20"/>
                <w:lang w:val="sq-AL"/>
              </w:rPr>
              <w:t>2022–</w:t>
            </w:r>
          </w:p>
          <w:p w14:paraId="08B57B44" w14:textId="6F5AE7DC" w:rsidR="00455BD9" w:rsidRPr="00AB291F" w:rsidRDefault="003B3882" w:rsidP="007734A5">
            <w:pPr>
              <w:jc w:val="center"/>
              <w:rPr>
                <w:rFonts w:ascii="StobiSerif Regular" w:hAnsi="StobiSerif Regular"/>
                <w:color w:val="000000"/>
                <w:sz w:val="20"/>
                <w:szCs w:val="20"/>
                <w:lang w:val="sq-AL"/>
              </w:rPr>
            </w:pPr>
            <w:r w:rsidRPr="00AB291F">
              <w:rPr>
                <w:rFonts w:ascii="StobiSerif Regular" w:hAnsi="StobiSerif Regular"/>
                <w:color w:val="000000"/>
                <w:sz w:val="20"/>
                <w:szCs w:val="20"/>
                <w:lang w:val="sq-AL"/>
              </w:rPr>
              <w:t xml:space="preserve"> </w:t>
            </w:r>
            <w:r w:rsidR="00A578D1">
              <w:rPr>
                <w:rFonts w:ascii="StobiSerif Regular" w:hAnsi="StobiSerif Regular"/>
                <w:color w:val="000000"/>
                <w:sz w:val="20"/>
                <w:szCs w:val="20"/>
                <w:lang w:val="sq-AL"/>
              </w:rPr>
              <w:t>Në vazhdimësi</w:t>
            </w:r>
            <w:r w:rsidRPr="00AB291F">
              <w:rPr>
                <w:rFonts w:ascii="StobiSerif Regular" w:hAnsi="StobiSerif Regular"/>
                <w:color w:val="000000"/>
                <w:sz w:val="20"/>
                <w:szCs w:val="20"/>
                <w:lang w:val="sq-AL"/>
              </w:rPr>
              <w:t xml:space="preserve"> </w:t>
            </w:r>
            <w:r w:rsidRPr="00AB291F">
              <w:rPr>
                <w:lang w:val="sq-AL"/>
              </w:rPr>
              <w:t xml:space="preserve"> </w:t>
            </w:r>
            <w:r w:rsidRPr="00AB291F">
              <w:rPr>
                <w:rFonts w:ascii="StobiSerif Regular" w:hAnsi="StobiSerif Regular"/>
                <w:color w:val="000000"/>
                <w:sz w:val="20"/>
                <w:szCs w:val="20"/>
                <w:lang w:val="sq-AL"/>
              </w:rPr>
              <w:t>sipas programit</w:t>
            </w:r>
          </w:p>
        </w:tc>
        <w:tc>
          <w:tcPr>
            <w:tcW w:w="1589" w:type="dxa"/>
            <w:tcBorders>
              <w:top w:val="nil"/>
              <w:left w:val="single" w:sz="6" w:space="0" w:color="auto"/>
              <w:bottom w:val="single" w:sz="4" w:space="0" w:color="auto"/>
              <w:right w:val="single" w:sz="6" w:space="0" w:color="auto"/>
            </w:tcBorders>
            <w:vAlign w:val="center"/>
          </w:tcPr>
          <w:p w14:paraId="35468984" w14:textId="39333B5E" w:rsidR="00455BD9" w:rsidRPr="001F5046" w:rsidRDefault="004B08B0" w:rsidP="00455BD9">
            <w:pPr>
              <w:jc w:val="center"/>
              <w:rPr>
                <w:rFonts w:ascii="StobiSerif Regular" w:eastAsia="Calibri" w:hAnsi="StobiSerif Regular"/>
                <w:color w:val="000000"/>
                <w:sz w:val="20"/>
                <w:szCs w:val="20"/>
                <w:lang w:val="en-US"/>
              </w:rPr>
            </w:pPr>
            <w:proofErr w:type="spellStart"/>
            <w:r w:rsidRPr="00AB291F">
              <w:rPr>
                <w:rFonts w:ascii="StobiSerif Regular" w:eastAsia="Calibri" w:hAnsi="StobiSerif Regular"/>
                <w:color w:val="000000"/>
                <w:sz w:val="20"/>
                <w:szCs w:val="20"/>
                <w:lang w:val="sq-AL"/>
              </w:rPr>
              <w:t>DES</w:t>
            </w:r>
            <w:proofErr w:type="spellEnd"/>
          </w:p>
        </w:tc>
        <w:tc>
          <w:tcPr>
            <w:tcW w:w="5345" w:type="dxa"/>
            <w:tcBorders>
              <w:top w:val="nil"/>
              <w:left w:val="single" w:sz="6" w:space="0" w:color="auto"/>
              <w:bottom w:val="single" w:sz="4" w:space="0" w:color="auto"/>
              <w:right w:val="single" w:sz="4" w:space="0" w:color="auto"/>
            </w:tcBorders>
            <w:shd w:val="clear" w:color="auto" w:fill="FFFFFF"/>
          </w:tcPr>
          <w:p w14:paraId="6D0ADE48" w14:textId="77777777" w:rsidR="00CB2AFC" w:rsidRPr="00AB291F" w:rsidRDefault="00CB2AFC" w:rsidP="00CB2AFC">
            <w:pPr>
              <w:spacing w:line="276" w:lineRule="auto"/>
              <w:jc w:val="both"/>
              <w:rPr>
                <w:rFonts w:ascii="StobiSerif Regular" w:hAnsi="StobiSerif Regular"/>
                <w:sz w:val="20"/>
                <w:szCs w:val="20"/>
                <w:lang w:val="sq-AL"/>
              </w:rPr>
            </w:pPr>
          </w:p>
          <w:p w14:paraId="285048AD" w14:textId="5035CC64" w:rsidR="00E46B4C" w:rsidRPr="00AB291F" w:rsidRDefault="00CB2AFC" w:rsidP="001A6100">
            <w:pPr>
              <w:spacing w:line="276" w:lineRule="auto"/>
              <w:jc w:val="both"/>
              <w:rPr>
                <w:rFonts w:ascii="StobiSerif Regular" w:hAnsi="StobiSerif Regular"/>
                <w:sz w:val="20"/>
                <w:szCs w:val="20"/>
                <w:lang w:val="sq-AL"/>
              </w:rPr>
            </w:pPr>
            <w:r w:rsidRPr="00AB291F">
              <w:rPr>
                <w:rFonts w:ascii="StobiSerif Regular" w:hAnsi="StobiSerif Regular"/>
                <w:sz w:val="20"/>
                <w:szCs w:val="20"/>
                <w:lang w:val="sq-AL"/>
              </w:rPr>
              <w:t xml:space="preserve">Një raport i trajnimeve të realizuara, me vërejtje dhe rekomandime përfundimtare, i përgatitur nga </w:t>
            </w:r>
            <w:r w:rsidR="001F5046">
              <w:rPr>
                <w:rFonts w:ascii="StobiSerif Regular" w:hAnsi="StobiSerif Regular"/>
                <w:sz w:val="20"/>
                <w:szCs w:val="20"/>
                <w:lang w:val="sq-AL"/>
              </w:rPr>
              <w:t>Njësia e</w:t>
            </w:r>
            <w:r w:rsidRPr="00AB291F">
              <w:rPr>
                <w:rFonts w:ascii="StobiSerif Regular" w:hAnsi="StobiSerif Regular"/>
                <w:sz w:val="20"/>
                <w:szCs w:val="20"/>
                <w:lang w:val="sq-AL"/>
              </w:rPr>
              <w:t xml:space="preserve"> </w:t>
            </w:r>
            <w:r w:rsidR="001F5046">
              <w:rPr>
                <w:rFonts w:ascii="StobiSerif Regular" w:hAnsi="StobiSerif Regular"/>
                <w:sz w:val="20"/>
                <w:szCs w:val="20"/>
                <w:lang w:val="sq-AL"/>
              </w:rPr>
              <w:t>t</w:t>
            </w:r>
            <w:r w:rsidRPr="00AB291F">
              <w:rPr>
                <w:rFonts w:ascii="StobiSerif Regular" w:hAnsi="StobiSerif Regular"/>
                <w:sz w:val="20"/>
                <w:szCs w:val="20"/>
                <w:lang w:val="sq-AL"/>
              </w:rPr>
              <w:t xml:space="preserve">rajnimit të </w:t>
            </w:r>
            <w:r w:rsidR="001F5046">
              <w:rPr>
                <w:rFonts w:ascii="StobiSerif Regular" w:hAnsi="StobiSerif Regular"/>
                <w:sz w:val="20"/>
                <w:szCs w:val="20"/>
                <w:lang w:val="sq-AL"/>
              </w:rPr>
              <w:t>p</w:t>
            </w:r>
            <w:r w:rsidRPr="00AB291F">
              <w:rPr>
                <w:rFonts w:ascii="StobiSerif Regular" w:hAnsi="StobiSerif Regular"/>
                <w:sz w:val="20"/>
                <w:szCs w:val="20"/>
                <w:lang w:val="sq-AL"/>
              </w:rPr>
              <w:t xml:space="preserve">ersonelit në </w:t>
            </w:r>
            <w:proofErr w:type="spellStart"/>
            <w:r w:rsidR="00873386">
              <w:rPr>
                <w:rFonts w:ascii="StobiSerif Regular" w:hAnsi="StobiSerif Regular"/>
                <w:sz w:val="20"/>
                <w:szCs w:val="20"/>
                <w:lang w:val="sq-AL"/>
              </w:rPr>
              <w:t>INK</w:t>
            </w:r>
            <w:proofErr w:type="spellEnd"/>
            <w:r w:rsidRPr="00AB291F">
              <w:rPr>
                <w:rFonts w:ascii="StobiSerif Regular" w:hAnsi="StobiSerif Regular"/>
                <w:sz w:val="20"/>
                <w:szCs w:val="20"/>
                <w:lang w:val="sq-AL"/>
              </w:rPr>
              <w:t xml:space="preserve"> dhe </w:t>
            </w:r>
            <w:proofErr w:type="spellStart"/>
            <w:r w:rsidR="00873386">
              <w:rPr>
                <w:rFonts w:ascii="StobiSerif Regular" w:hAnsi="StobiSerif Regular"/>
                <w:sz w:val="20"/>
                <w:szCs w:val="20"/>
                <w:lang w:val="sq-AL"/>
              </w:rPr>
              <w:t>IEK</w:t>
            </w:r>
            <w:proofErr w:type="spellEnd"/>
            <w:r w:rsidRPr="00AB291F">
              <w:rPr>
                <w:rFonts w:ascii="StobiSerif Regular" w:hAnsi="StobiSerif Regular"/>
                <w:sz w:val="20"/>
                <w:szCs w:val="20"/>
                <w:lang w:val="sq-AL"/>
              </w:rPr>
              <w:t xml:space="preserve"> - Qendra </w:t>
            </w:r>
            <w:r w:rsidR="001F5046">
              <w:rPr>
                <w:rFonts w:ascii="StobiSerif Regular" w:hAnsi="StobiSerif Regular"/>
                <w:sz w:val="20"/>
                <w:szCs w:val="20"/>
                <w:lang w:val="sq-AL"/>
              </w:rPr>
              <w:t>e</w:t>
            </w:r>
            <w:r w:rsidRPr="00AB291F">
              <w:rPr>
                <w:rFonts w:ascii="StobiSerif Regular" w:hAnsi="StobiSerif Regular"/>
                <w:sz w:val="20"/>
                <w:szCs w:val="20"/>
                <w:lang w:val="sq-AL"/>
              </w:rPr>
              <w:t xml:space="preserve"> Trajnim</w:t>
            </w:r>
            <w:r w:rsidR="001F5046">
              <w:rPr>
                <w:rFonts w:ascii="StobiSerif Regular" w:hAnsi="StobiSerif Regular"/>
                <w:sz w:val="20"/>
                <w:szCs w:val="20"/>
                <w:lang w:val="sq-AL"/>
              </w:rPr>
              <w:t>it</w:t>
            </w:r>
            <w:r w:rsidRPr="00AB291F">
              <w:rPr>
                <w:rFonts w:ascii="StobiSerif Regular" w:hAnsi="StobiSerif Regular"/>
                <w:sz w:val="20"/>
                <w:szCs w:val="20"/>
                <w:lang w:val="sq-AL"/>
              </w:rPr>
              <w:t xml:space="preserve"> dhe Edukim</w:t>
            </w:r>
            <w:r w:rsidR="001F5046">
              <w:rPr>
                <w:rFonts w:ascii="StobiSerif Regular" w:hAnsi="StobiSerif Regular"/>
                <w:sz w:val="20"/>
                <w:szCs w:val="20"/>
                <w:lang w:val="sq-AL"/>
              </w:rPr>
              <w:t>it</w:t>
            </w:r>
            <w:r w:rsidR="00C6364B">
              <w:rPr>
                <w:rFonts w:ascii="StobiSerif Regular" w:hAnsi="StobiSerif Regular"/>
                <w:sz w:val="20"/>
                <w:szCs w:val="20"/>
                <w:lang w:val="sq-AL"/>
              </w:rPr>
              <w:t>.</w:t>
            </w:r>
          </w:p>
          <w:p w14:paraId="68BDB618" w14:textId="77777777" w:rsidR="00455BD9" w:rsidRPr="00AB291F" w:rsidRDefault="00455BD9" w:rsidP="00455BD9">
            <w:pPr>
              <w:spacing w:line="276" w:lineRule="auto"/>
              <w:contextualSpacing/>
              <w:jc w:val="both"/>
              <w:rPr>
                <w:rFonts w:ascii="StobiSerif Regular" w:hAnsi="StobiSerif Regular"/>
                <w:sz w:val="20"/>
                <w:szCs w:val="20"/>
                <w:lang w:val="sq-AL"/>
              </w:rPr>
            </w:pPr>
          </w:p>
        </w:tc>
      </w:tr>
    </w:tbl>
    <w:p w14:paraId="16D0D457" w14:textId="4E0AE22A" w:rsidR="0049541E" w:rsidRPr="00AB291F" w:rsidRDefault="0049541E">
      <w:pPr>
        <w:jc w:val="both"/>
        <w:rPr>
          <w:rFonts w:ascii="StobiSerif Regular" w:hAnsi="StobiSerif Regular"/>
          <w:b/>
          <w:caps/>
          <w:sz w:val="22"/>
          <w:szCs w:val="22"/>
          <w:lang w:val="sq-A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12933549" w14:textId="77777777" w:rsidR="005B70B9" w:rsidRPr="00AB291F" w:rsidRDefault="005B70B9">
      <w:pPr>
        <w:jc w:val="both"/>
        <w:rPr>
          <w:rFonts w:ascii="StobiSerif Regular" w:hAnsi="StobiSerif Regular"/>
          <w:b/>
          <w:caps/>
          <w:sz w:val="22"/>
          <w:szCs w:val="22"/>
          <w:lang w:val="sq-A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3B3E3522" w14:textId="4D1B1A7D" w:rsidR="00E104DE" w:rsidRPr="00AB291F" w:rsidRDefault="00CD2DBE" w:rsidP="00E104DE">
      <w:pPr>
        <w:pStyle w:val="Heading2"/>
        <w:numPr>
          <w:ilvl w:val="0"/>
          <w:numId w:val="10"/>
        </w:numPr>
        <w:rPr>
          <w:rFonts w:ascii="StobiSerif Regular" w:hAnsi="StobiSerif Regular"/>
          <w:b/>
          <w:color w:val="FF0000"/>
          <w:sz w:val="40"/>
          <w:szCs w:val="40"/>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bookmarkStart w:id="5" w:name="_Toc348007017"/>
      <w:r w:rsidRPr="00AB291F">
        <w:rPr>
          <w:rFonts w:ascii="StobiSerif Regular" w:hAnsi="StobiSerif Regular"/>
          <w:b/>
          <w:color w:val="FF0000"/>
          <w:sz w:val="40"/>
          <w:szCs w:val="40"/>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OBJEKTIVI  </w:t>
      </w:r>
      <w:r w:rsidR="00472A53" w:rsidRPr="00AB291F">
        <w:rPr>
          <w:rFonts w:ascii="StobiSerif Regular" w:hAnsi="StobiSerif Regular"/>
          <w:b/>
          <w:color w:val="FF0000"/>
          <w:sz w:val="40"/>
          <w:szCs w:val="40"/>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6</w:t>
      </w:r>
      <w:bookmarkEnd w:id="5"/>
    </w:p>
    <w:p w14:paraId="71F610CC" w14:textId="7F5BB736" w:rsidR="00E104DE" w:rsidRPr="00AB291F" w:rsidRDefault="00455BD9" w:rsidP="0025729A">
      <w:pPr>
        <w:pStyle w:val="Heading2"/>
        <w:ind w:left="360"/>
        <w:rPr>
          <w:rFonts w:ascii="StobiSerif Regular" w:hAnsi="StobiSerif Regular"/>
          <w:b/>
          <w:color w:val="FF0000"/>
          <w:sz w:val="40"/>
          <w:szCs w:val="40"/>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B291F">
        <w:rPr>
          <w:rFonts w:ascii="StobiSerif Regular" w:hAnsi="StobiSerif Regular"/>
          <w:b/>
          <w:noProof/>
          <w:color w:val="FF0000"/>
          <w:sz w:val="40"/>
          <w:szCs w:val="24"/>
          <w:lang w:val="sq-AL"/>
        </w:rPr>
        <mc:AlternateContent>
          <mc:Choice Requires="wps">
            <w:drawing>
              <wp:anchor distT="0" distB="0" distL="114300" distR="114300" simplePos="0" relativeHeight="251659776" behindDoc="0" locked="0" layoutInCell="1" allowOverlap="1" wp14:anchorId="4CF3B915" wp14:editId="37C4436E">
                <wp:simplePos x="0" y="0"/>
                <wp:positionH relativeFrom="column">
                  <wp:posOffset>19050</wp:posOffset>
                </wp:positionH>
                <wp:positionV relativeFrom="paragraph">
                  <wp:posOffset>103505</wp:posOffset>
                </wp:positionV>
                <wp:extent cx="733425" cy="304800"/>
                <wp:effectExtent l="76200" t="57150" r="47625" b="171450"/>
                <wp:wrapNone/>
                <wp:docPr id="15" name="Elbow Connector 15"/>
                <wp:cNvGraphicFramePr/>
                <a:graphic xmlns:a="http://schemas.openxmlformats.org/drawingml/2006/main">
                  <a:graphicData uri="http://schemas.microsoft.com/office/word/2010/wordprocessingShape">
                    <wps:wsp>
                      <wps:cNvCnPr/>
                      <wps:spPr>
                        <a:xfrm>
                          <a:off x="0" y="0"/>
                          <a:ext cx="733425" cy="304800"/>
                        </a:xfrm>
                        <a:prstGeom prst="bentConnector3">
                          <a:avLst>
                            <a:gd name="adj1" fmla="val 50000"/>
                          </a:avLst>
                        </a:prstGeom>
                        <a:ln>
                          <a:solidFill>
                            <a:srgbClr val="FF0000"/>
                          </a:solidFill>
                          <a:tailEnd type="arrow"/>
                        </a:ln>
                        <a:effectLst>
                          <a:outerShdw blurRad="50800" dist="38100" dir="8100000" algn="tr" rotWithShape="0">
                            <a:prstClr val="black">
                              <a:alpha val="40000"/>
                            </a:prstClr>
                          </a:outerShdw>
                          <a:softEdge rad="317500"/>
                        </a:effectLst>
                        <a:scene3d>
                          <a:camera prst="orthographicFront"/>
                          <a:lightRig rig="threePt" dir="t"/>
                        </a:scene3d>
                        <a:sp3d>
                          <a:bevelT w="114300" prst="artDeco"/>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EEA641" id="Elbow Connector 15" o:spid="_x0000_s1026" type="#_x0000_t34" style="position:absolute;margin-left:1.5pt;margin-top:8.15pt;width:57.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QhLpAIAALoFAAAOAAAAZHJzL2Uyb0RvYy54bWysVMtu2zAQvBfoPxC6N5IipzGM2DkkcS9F&#10;ayQpeqb4kNhSpLDcWPbfd0kpitMWBVrUB5oUd4czs0teXR86y/YKgvFunZVnRcaUE14a16yzL4/b&#10;d8uMBeROcuudWmdHFbLrzds3V0O/Uue+9VYqYATiwmro11mL2K/yPIhWdTyc+V452tQeOo60hCaX&#10;wAdC72x+XhTv88GD7MELFQJ9vR03s03C11oJ/Kx1UMjsOiNumEZIYx3HfHPFVw3wvjViosH/gUXH&#10;jaNDZ6hbjpw9gfkFqjMCfPAaz4Tvcq+1ESppIDVl8ZOah5b3Kmkhc0I/2xT+H6z4tN8BM5Jqd5Ex&#10;xzuq0Z2t/cBuvHNknwdGO2TT0IcVRd+4HUyr0O8gaj5o6OI/qWGHZO1xtlYdkAn6eFlVi3M6QdBW&#10;VSyWRbI+f0nuIeAH5TsWJ+usVg5nBlWylu8/Bkwey4kol9/KjOnOUsn23LKLgn6RK+FO0TR7Ro6p&#10;1sUxeGvk1libFtDUNxYYAayz7fYE4lUYcmPvnGR47MkiDuCH6aQRU6Vmmxj6J1Tw0MqB1fYJ7jnZ&#10;e1FEzUyaqK5aluOCOjFOI23GbUNXCCFj4PGrwTaVPzoZaUYVM83acvF9NMX2LR+5L06oT9HJiZnM&#10;KF3jnWwUg0iqKi/Js0nHKwVBKKcqGVMENQXwqS4esPXTfdmCdxiTyVfTtHhvGgaG7j22oNQOo1oS&#10;mEKoDieQoR+ha7VX9pEN1H3looomjNXngLdK+InYGJ3HBhxbLs3waFU62t0rTR1MTVYmS9LboWav&#10;uCApWM7FouiYpqn8c+Jo8R8Tp/iYOhr1N8lzRjqZXJuTO+M8/I42Hp4p6zGeanmiO05rL4/pMqYN&#10;eiBSuafixBfodJ3SX57czQ8AAAD//wMAUEsDBBQABgAIAAAAIQAGU7MJ2gAAAAcBAAAPAAAAZHJz&#10;L2Rvd25yZXYueG1sTI/NbsIwEITvlXgHa5F6K04aiNI0Dmor9cKtgHo28eZHjddRvJDw9pgTPe7M&#10;aObbYjvbXlxw9J0jBfEqAoFUOdNRo+B4+H7JQHjWZHTvCBVc0cO2XDwVOjduoh+87LkRoYR8rhW0&#10;zEMupa9atNqv3IAUvNqNVnM4x0aaUU+h3PbyNYpSaXVHYaHVA361WP3tz1YBmk+qf7tkEx+x3mU8&#10;N2+H66TU83L+eAfBOPMjDHf8gA5lYDq5MxkvegVJ+ISDnCYg7nacbUCcFKTrBGRZyP/85Q0AAP//&#10;AwBQSwECLQAUAAYACAAAACEAtoM4kv4AAADhAQAAEwAAAAAAAAAAAAAAAAAAAAAAW0NvbnRlbnRf&#10;VHlwZXNdLnhtbFBLAQItABQABgAIAAAAIQA4/SH/1gAAAJQBAAALAAAAAAAAAAAAAAAAAC8BAABf&#10;cmVscy8ucmVsc1BLAQItABQABgAIAAAAIQDF9QhLpAIAALoFAAAOAAAAAAAAAAAAAAAAAC4CAABk&#10;cnMvZTJvRG9jLnhtbFBLAQItABQABgAIAAAAIQAGU7MJ2gAAAAcBAAAPAAAAAAAAAAAAAAAAAP4E&#10;AABkcnMvZG93bnJldi54bWxQSwUGAAAAAAQABADzAAAABQYAAAAA&#10;" strokecolor="red">
                <v:stroke endarrow="open"/>
                <v:shadow on="t" color="black" opacity="26214f" origin=".5,-.5" offset="-.74836mm,.74836mm"/>
              </v:shape>
            </w:pict>
          </mc:Fallback>
        </mc:AlternateContent>
      </w:r>
    </w:p>
    <w:p w14:paraId="467928B5" w14:textId="47C11E22" w:rsidR="00E104DE" w:rsidRPr="00AB291F" w:rsidRDefault="005005FC" w:rsidP="00E104DE">
      <w:pPr>
        <w:jc w:val="both"/>
        <w:rPr>
          <w:rFonts w:ascii="StobiSerif Regular" w:hAnsi="StobiSerif Regular"/>
          <w:b/>
          <w:sz w:val="26"/>
          <w:szCs w:val="26"/>
          <w:lang w:val="sq-A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AB291F">
        <w:rPr>
          <w:rFonts w:ascii="StobiSerif Regular" w:hAnsi="StobiSerif Regular"/>
          <w:b/>
          <w:sz w:val="26"/>
          <w:szCs w:val="26"/>
          <w:lang w:val="sq-A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980E69" w:rsidRPr="00AB291F">
        <w:rPr>
          <w:rFonts w:ascii="StobiSerif Regular" w:hAnsi="StobiSerif Regular"/>
          <w:b/>
          <w:sz w:val="26"/>
          <w:szCs w:val="26"/>
          <w:lang w:val="sq-A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Forcimi i bashkëpunimit dhe koordinimit me institucionet përkatëse</w:t>
      </w:r>
    </w:p>
    <w:p w14:paraId="4C9BA00B" w14:textId="77777777" w:rsidR="00BF00A3" w:rsidRPr="00AB291F" w:rsidRDefault="00BF00A3">
      <w:pPr>
        <w:jc w:val="both"/>
        <w:rPr>
          <w:rFonts w:ascii="StobiSerif Regular" w:hAnsi="StobiSerif Regular"/>
          <w:sz w:val="22"/>
          <w:szCs w:val="22"/>
          <w:lang w:val="sq-AL"/>
        </w:rPr>
      </w:pPr>
    </w:p>
    <w:p w14:paraId="6CBA92B8" w14:textId="6A05F7AC" w:rsidR="00BF00A3" w:rsidRPr="00AB291F" w:rsidRDefault="00424A93">
      <w:pPr>
        <w:jc w:val="both"/>
        <w:rPr>
          <w:rFonts w:ascii="StobiSerif Regular" w:hAnsi="StobiSerif Regular"/>
          <w:sz w:val="22"/>
          <w:szCs w:val="22"/>
          <w:lang w:val="sq-AL"/>
        </w:rPr>
      </w:pPr>
      <w:r w:rsidRPr="00AB291F">
        <w:rPr>
          <w:rFonts w:ascii="StobiSerif Regular" w:hAnsi="StobiSerif Regular"/>
          <w:sz w:val="22"/>
          <w:szCs w:val="22"/>
          <w:lang w:val="sq-AL"/>
        </w:rPr>
        <w:t xml:space="preserve">Prezantimi dhe realizimi i takimeve dhe punëtorive të rregullta për bashkëpunim dhe koordinim efektiv ndërinstitucional për të kuptuar dhe zgjidhur problemet specifike në </w:t>
      </w:r>
      <w:proofErr w:type="spellStart"/>
      <w:r w:rsidR="004B08B0" w:rsidRPr="00AB291F">
        <w:rPr>
          <w:rFonts w:ascii="StobiSerif Regular" w:hAnsi="StobiSerif Regular"/>
          <w:sz w:val="22"/>
          <w:szCs w:val="22"/>
          <w:lang w:val="sq-AL"/>
        </w:rPr>
        <w:t>INK</w:t>
      </w:r>
      <w:proofErr w:type="spellEnd"/>
      <w:r w:rsidRPr="00AB291F">
        <w:rPr>
          <w:rFonts w:ascii="StobiSerif Regular" w:hAnsi="StobiSerif Regular"/>
          <w:sz w:val="22"/>
          <w:szCs w:val="22"/>
          <w:lang w:val="sq-AL"/>
        </w:rPr>
        <w:t xml:space="preserve"> dhe </w:t>
      </w:r>
      <w:proofErr w:type="spellStart"/>
      <w:r w:rsidR="004B08B0" w:rsidRPr="00AB291F">
        <w:rPr>
          <w:rFonts w:ascii="StobiSerif Regular" w:hAnsi="StobiSerif Regular"/>
          <w:sz w:val="22"/>
          <w:szCs w:val="22"/>
          <w:lang w:val="sq-AL"/>
        </w:rPr>
        <w:t>IEK</w:t>
      </w:r>
      <w:proofErr w:type="spellEnd"/>
      <w:r w:rsidRPr="00AB291F">
        <w:rPr>
          <w:rFonts w:ascii="StobiSerif Regular" w:hAnsi="StobiSerif Regular"/>
          <w:sz w:val="22"/>
          <w:szCs w:val="22"/>
          <w:lang w:val="sq-AL"/>
        </w:rPr>
        <w:t>, të gjitha me synimin për të mundësuar shkëmbimin e informacion</w:t>
      </w:r>
      <w:r w:rsidR="001F5046">
        <w:rPr>
          <w:rFonts w:ascii="StobiSerif Regular" w:hAnsi="StobiSerif Regular"/>
          <w:sz w:val="22"/>
          <w:szCs w:val="22"/>
          <w:lang w:val="sq-AL"/>
        </w:rPr>
        <w:t xml:space="preserve">eve </w:t>
      </w:r>
      <w:r w:rsidRPr="00AB291F">
        <w:rPr>
          <w:rFonts w:ascii="StobiSerif Regular" w:hAnsi="StobiSerif Regular"/>
          <w:sz w:val="22"/>
          <w:szCs w:val="22"/>
          <w:lang w:val="sq-AL"/>
        </w:rPr>
        <w:t xml:space="preserve">dhe praktikave të mira në fushën e parandalimit të korrupsionit në sistemin e burgjeve. </w:t>
      </w:r>
    </w:p>
    <w:p w14:paraId="24034ED8" w14:textId="77777777" w:rsidR="00A31249" w:rsidRPr="00AB291F" w:rsidRDefault="00A31249">
      <w:pPr>
        <w:jc w:val="both"/>
        <w:rPr>
          <w:rFonts w:ascii="StobiSerif Regular" w:hAnsi="StobiSerif Regular"/>
          <w:sz w:val="22"/>
          <w:szCs w:val="22"/>
          <w:lang w:val="sq-AL"/>
        </w:rPr>
      </w:pPr>
    </w:p>
    <w:p w14:paraId="63C7370C" w14:textId="3E73C42B" w:rsidR="00424720" w:rsidRPr="00AB291F" w:rsidRDefault="00A31249" w:rsidP="00CD3C1F">
      <w:pPr>
        <w:jc w:val="both"/>
        <w:rPr>
          <w:rFonts w:ascii="StobiSerif Regular" w:hAnsi="StobiSerif Regular"/>
          <w:sz w:val="22"/>
          <w:szCs w:val="22"/>
          <w:lang w:val="sq-AL"/>
        </w:rPr>
      </w:pPr>
      <w:r w:rsidRPr="00AB291F">
        <w:rPr>
          <w:rFonts w:ascii="StobiSerif Regular" w:hAnsi="StobiSerif Regular"/>
          <w:sz w:val="22"/>
          <w:szCs w:val="22"/>
          <w:lang w:val="sq-AL"/>
        </w:rPr>
        <w:t xml:space="preserve">Drejtoria do të </w:t>
      </w:r>
      <w:r w:rsidR="001F5046" w:rsidRPr="00AB291F">
        <w:rPr>
          <w:rFonts w:ascii="StobiSerif Regular" w:hAnsi="StobiSerif Regular"/>
          <w:sz w:val="22"/>
          <w:szCs w:val="22"/>
          <w:lang w:val="sq-AL"/>
        </w:rPr>
        <w:t>iniciojë</w:t>
      </w:r>
      <w:r w:rsidRPr="00AB291F">
        <w:rPr>
          <w:rFonts w:ascii="StobiSerif Regular" w:hAnsi="StobiSerif Regular"/>
          <w:sz w:val="22"/>
          <w:szCs w:val="22"/>
          <w:lang w:val="sq-AL"/>
        </w:rPr>
        <w:t xml:space="preserve"> dhe organizojë takime dhe seminare të rregullta (të paktën një herë në vit) ndërmjet të gjitha subjekteve të interesuara që, në mënyrë </w:t>
      </w:r>
      <w:proofErr w:type="spellStart"/>
      <w:r w:rsidRPr="00AB291F">
        <w:rPr>
          <w:rFonts w:ascii="StobiSerif Regular" w:hAnsi="StobiSerif Regular"/>
          <w:sz w:val="22"/>
          <w:szCs w:val="22"/>
          <w:lang w:val="sq-AL"/>
        </w:rPr>
        <w:t>direkte</w:t>
      </w:r>
      <w:proofErr w:type="spellEnd"/>
      <w:r w:rsidRPr="00AB291F">
        <w:rPr>
          <w:rFonts w:ascii="StobiSerif Regular" w:hAnsi="StobiSerif Regular"/>
          <w:sz w:val="22"/>
          <w:szCs w:val="22"/>
          <w:lang w:val="sq-AL"/>
        </w:rPr>
        <w:t xml:space="preserve"> apo indirekte, mund të jenë në funksion të parandalimit të korrupsionit në </w:t>
      </w:r>
      <w:proofErr w:type="spellStart"/>
      <w:r w:rsidR="00873386">
        <w:rPr>
          <w:rFonts w:ascii="StobiSerif Regular" w:hAnsi="StobiSerif Regular"/>
          <w:sz w:val="22"/>
          <w:szCs w:val="22"/>
          <w:lang w:val="sq-AL"/>
        </w:rPr>
        <w:t>INK</w:t>
      </w:r>
      <w:proofErr w:type="spellEnd"/>
      <w:r w:rsidRPr="00AB291F">
        <w:rPr>
          <w:rFonts w:ascii="StobiSerif Regular" w:hAnsi="StobiSerif Regular"/>
          <w:sz w:val="22"/>
          <w:szCs w:val="22"/>
          <w:lang w:val="sq-AL"/>
        </w:rPr>
        <w:t xml:space="preserve"> dhe </w:t>
      </w:r>
      <w:proofErr w:type="spellStart"/>
      <w:r w:rsidR="001F5046">
        <w:rPr>
          <w:rFonts w:ascii="StobiSerif Regular" w:hAnsi="StobiSerif Regular"/>
          <w:sz w:val="22"/>
          <w:szCs w:val="22"/>
          <w:lang w:val="sq-AL"/>
        </w:rPr>
        <w:t>IEK</w:t>
      </w:r>
      <w:proofErr w:type="spellEnd"/>
      <w:r w:rsidRPr="00AB291F">
        <w:rPr>
          <w:rFonts w:ascii="StobiSerif Regular" w:hAnsi="StobiSerif Regular"/>
          <w:sz w:val="22"/>
          <w:szCs w:val="22"/>
          <w:lang w:val="sq-AL"/>
        </w:rPr>
        <w:t xml:space="preserve">, ndër të cilat janë: Drejtorët e </w:t>
      </w:r>
      <w:proofErr w:type="spellStart"/>
      <w:r w:rsidR="00C44EE5" w:rsidRPr="00AB291F">
        <w:rPr>
          <w:rFonts w:ascii="StobiSerif Regular" w:hAnsi="StobiSerif Regular"/>
          <w:sz w:val="22"/>
          <w:szCs w:val="22"/>
          <w:lang w:val="sq-AL"/>
        </w:rPr>
        <w:t>INK</w:t>
      </w:r>
      <w:proofErr w:type="spellEnd"/>
      <w:r w:rsidRPr="00AB291F">
        <w:rPr>
          <w:rFonts w:ascii="StobiSerif Regular" w:hAnsi="StobiSerif Regular"/>
          <w:sz w:val="22"/>
          <w:szCs w:val="22"/>
          <w:lang w:val="sq-AL"/>
        </w:rPr>
        <w:t xml:space="preserve"> dhe </w:t>
      </w:r>
      <w:proofErr w:type="spellStart"/>
      <w:r w:rsidR="00C44EE5" w:rsidRPr="00AB291F">
        <w:rPr>
          <w:rFonts w:ascii="StobiSerif Regular" w:hAnsi="StobiSerif Regular"/>
          <w:sz w:val="22"/>
          <w:szCs w:val="22"/>
          <w:lang w:val="sq-AL"/>
        </w:rPr>
        <w:t>IEK</w:t>
      </w:r>
      <w:proofErr w:type="spellEnd"/>
      <w:r w:rsidRPr="00AB291F">
        <w:rPr>
          <w:rFonts w:ascii="StobiSerif Regular" w:hAnsi="StobiSerif Regular"/>
          <w:sz w:val="22"/>
          <w:szCs w:val="22"/>
          <w:lang w:val="sq-AL"/>
        </w:rPr>
        <w:t xml:space="preserve">, Zyra e Avokatit të Popullit - Mekanizmi Parandalues </w:t>
      </w:r>
      <w:r w:rsidRPr="00AB291F">
        <w:rPr>
          <w:rFonts w:ascii="Cambria Math" w:hAnsi="Cambria Math" w:cs="Cambria Math"/>
          <w:sz w:val="22"/>
          <w:szCs w:val="22"/>
          <w:lang w:val="sq-AL"/>
        </w:rPr>
        <w:t>​​</w:t>
      </w:r>
      <w:r w:rsidRPr="00AB291F">
        <w:rPr>
          <w:rFonts w:ascii="StobiSerif Regular" w:hAnsi="StobiSerif Regular"/>
          <w:sz w:val="22"/>
          <w:szCs w:val="22"/>
          <w:lang w:val="sq-AL"/>
        </w:rPr>
        <w:t>Komb</w:t>
      </w:r>
      <w:r w:rsidRPr="00AB291F">
        <w:rPr>
          <w:rFonts w:ascii="StobiSerif Regular" w:hAnsi="StobiSerif Regular" w:cs="StobiSerif Regular"/>
          <w:sz w:val="22"/>
          <w:szCs w:val="22"/>
          <w:lang w:val="sq-AL"/>
        </w:rPr>
        <w:t>ë</w:t>
      </w:r>
      <w:r w:rsidRPr="00AB291F">
        <w:rPr>
          <w:rFonts w:ascii="StobiSerif Regular" w:hAnsi="StobiSerif Regular"/>
          <w:sz w:val="22"/>
          <w:szCs w:val="22"/>
          <w:lang w:val="sq-AL"/>
        </w:rPr>
        <w:t>tar, Komisioni Shtet</w:t>
      </w:r>
      <w:r w:rsidRPr="00AB291F">
        <w:rPr>
          <w:rFonts w:ascii="StobiSerif Regular" w:hAnsi="StobiSerif Regular" w:cs="StobiSerif Regular"/>
          <w:sz w:val="22"/>
          <w:szCs w:val="22"/>
          <w:lang w:val="sq-AL"/>
        </w:rPr>
        <w:t>ë</w:t>
      </w:r>
      <w:r w:rsidRPr="00AB291F">
        <w:rPr>
          <w:rFonts w:ascii="StobiSerif Regular" w:hAnsi="StobiSerif Regular"/>
          <w:sz w:val="22"/>
          <w:szCs w:val="22"/>
          <w:lang w:val="sq-AL"/>
        </w:rPr>
        <w:t xml:space="preserve">ror </w:t>
      </w:r>
      <w:r w:rsidR="001F5046">
        <w:rPr>
          <w:rFonts w:ascii="StobiSerif Regular" w:hAnsi="StobiSerif Regular"/>
          <w:sz w:val="22"/>
          <w:szCs w:val="22"/>
          <w:lang w:val="sq-AL"/>
        </w:rPr>
        <w:t>i</w:t>
      </w:r>
      <w:r w:rsidRPr="00AB291F">
        <w:rPr>
          <w:rFonts w:ascii="StobiSerif Regular" w:hAnsi="StobiSerif Regular"/>
          <w:sz w:val="22"/>
          <w:szCs w:val="22"/>
          <w:lang w:val="sq-AL"/>
        </w:rPr>
        <w:t xml:space="preserve"> Parandalimi</w:t>
      </w:r>
      <w:r w:rsidR="001F5046">
        <w:rPr>
          <w:rFonts w:ascii="StobiSerif Regular" w:hAnsi="StobiSerif Regular"/>
          <w:sz w:val="22"/>
          <w:szCs w:val="22"/>
          <w:lang w:val="sq-AL"/>
        </w:rPr>
        <w:t>t</w:t>
      </w:r>
      <w:r w:rsidRPr="00AB291F">
        <w:rPr>
          <w:rFonts w:ascii="StobiSerif Regular" w:hAnsi="StobiSerif Regular"/>
          <w:sz w:val="22"/>
          <w:szCs w:val="22"/>
          <w:lang w:val="sq-AL"/>
        </w:rPr>
        <w:t xml:space="preserve"> </w:t>
      </w:r>
      <w:r w:rsidR="001F5046">
        <w:rPr>
          <w:rFonts w:ascii="StobiSerif Regular" w:hAnsi="StobiSerif Regular"/>
          <w:sz w:val="22"/>
          <w:szCs w:val="22"/>
          <w:lang w:val="sq-AL"/>
        </w:rPr>
        <w:t>të</w:t>
      </w:r>
      <w:r w:rsidRPr="00AB291F">
        <w:rPr>
          <w:rFonts w:ascii="StobiSerif Regular" w:hAnsi="StobiSerif Regular"/>
          <w:sz w:val="22"/>
          <w:szCs w:val="22"/>
          <w:lang w:val="sq-AL"/>
        </w:rPr>
        <w:t xml:space="preserve"> Korrupsionit, Prokurori Publik i R</w:t>
      </w:r>
      <w:r w:rsidR="00057A55" w:rsidRPr="00AB291F">
        <w:rPr>
          <w:rFonts w:ascii="StobiSerif Regular" w:hAnsi="StobiSerif Regular"/>
          <w:sz w:val="22"/>
          <w:szCs w:val="22"/>
          <w:lang w:val="sq-AL"/>
        </w:rPr>
        <w:t>MV</w:t>
      </w:r>
      <w:r w:rsidRPr="00AB291F">
        <w:rPr>
          <w:rFonts w:ascii="StobiSerif Regular" w:hAnsi="StobiSerif Regular"/>
          <w:sz w:val="22"/>
          <w:szCs w:val="22"/>
          <w:lang w:val="sq-AL"/>
        </w:rPr>
        <w:t xml:space="preserve">-së, Ministria e Shëndetësisë, </w:t>
      </w:r>
      <w:r w:rsidR="001F5046">
        <w:rPr>
          <w:rFonts w:ascii="StobiSerif Regular" w:hAnsi="StobiSerif Regular"/>
          <w:sz w:val="22"/>
          <w:szCs w:val="22"/>
          <w:lang w:val="sq-AL"/>
        </w:rPr>
        <w:t>gjykatësit</w:t>
      </w:r>
      <w:r w:rsidRPr="00AB291F">
        <w:rPr>
          <w:rFonts w:ascii="StobiSerif Regular" w:hAnsi="StobiSerif Regular"/>
          <w:sz w:val="22"/>
          <w:szCs w:val="22"/>
          <w:lang w:val="sq-AL"/>
        </w:rPr>
        <w:t xml:space="preserve"> për ekzekutimin e sanksioneve dhe të tjerë. Qëllimi është krijimi i një rrjeti të përhershëm institucional të pjesëmarrësve të cilët do të jenë në gjendje të kontribuojnë në kuptimin dhe zgjidhjen e këtij problemi.</w:t>
      </w:r>
    </w:p>
    <w:p w14:paraId="5400A2DA" w14:textId="77777777" w:rsidR="00FC774F" w:rsidRPr="00AB291F" w:rsidRDefault="00FC774F" w:rsidP="00CD3C1F">
      <w:pPr>
        <w:jc w:val="both"/>
        <w:rPr>
          <w:rFonts w:ascii="StobiSerif Regular" w:hAnsi="StobiSerif Regular"/>
          <w:sz w:val="22"/>
          <w:szCs w:val="22"/>
          <w:lang w:val="sq-AL"/>
        </w:rPr>
      </w:pPr>
    </w:p>
    <w:p w14:paraId="519111B5" w14:textId="77777777" w:rsidR="0025729A" w:rsidRPr="00AB291F" w:rsidRDefault="0025729A" w:rsidP="00CD3C1F">
      <w:pPr>
        <w:jc w:val="both"/>
        <w:rPr>
          <w:rFonts w:ascii="StobiSerif Regular" w:hAnsi="StobiSerif Regular"/>
          <w:sz w:val="22"/>
          <w:szCs w:val="22"/>
          <w:lang w:val="sq-AL"/>
        </w:rPr>
      </w:pPr>
    </w:p>
    <w:p w14:paraId="45612FBC" w14:textId="77777777" w:rsidR="0025729A" w:rsidRPr="00AB291F" w:rsidRDefault="0025729A" w:rsidP="00CD3C1F">
      <w:pPr>
        <w:jc w:val="both"/>
        <w:rPr>
          <w:rFonts w:ascii="StobiSerif Regular" w:hAnsi="StobiSerif Regular"/>
          <w:sz w:val="22"/>
          <w:szCs w:val="22"/>
          <w:lang w:val="sq-AL"/>
        </w:rPr>
      </w:pPr>
    </w:p>
    <w:tbl>
      <w:tblPr>
        <w:tblW w:w="13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6"/>
        <w:gridCol w:w="1736"/>
        <w:gridCol w:w="1565"/>
        <w:gridCol w:w="1451"/>
        <w:gridCol w:w="1941"/>
        <w:gridCol w:w="2244"/>
      </w:tblGrid>
      <w:tr w:rsidR="001553AE" w:rsidRPr="00AB291F" w14:paraId="656264B9" w14:textId="77777777" w:rsidTr="007E6CC4">
        <w:trPr>
          <w:trHeight w:val="477"/>
          <w:jc w:val="center"/>
        </w:trPr>
        <w:tc>
          <w:tcPr>
            <w:tcW w:w="4496" w:type="dxa"/>
            <w:tcBorders>
              <w:right w:val="single" w:sz="4" w:space="0" w:color="auto"/>
            </w:tcBorders>
            <w:shd w:val="clear" w:color="auto" w:fill="FFCCCC"/>
          </w:tcPr>
          <w:p w14:paraId="0F9B003B" w14:textId="18053AE3" w:rsidR="001553AE" w:rsidRPr="00AB291F" w:rsidRDefault="00C0379C" w:rsidP="00C0379C">
            <w:pPr>
              <w:spacing w:before="240" w:after="240"/>
              <w:jc w:val="center"/>
              <w:rPr>
                <w:rFonts w:ascii="StobiSerif Regular" w:hAnsi="StobiSerif Regular"/>
                <w:b/>
                <w:color w:val="000000"/>
                <w:sz w:val="20"/>
                <w:szCs w:val="20"/>
                <w:lang w:val="sq-AL"/>
              </w:rPr>
            </w:pPr>
            <w:r w:rsidRPr="00AB291F">
              <w:rPr>
                <w:rFonts w:ascii="StobiSerif Regular" w:hAnsi="StobiSerif Regular"/>
                <w:b/>
                <w:color w:val="000000"/>
                <w:sz w:val="20"/>
                <w:szCs w:val="20"/>
                <w:lang w:val="sq-AL"/>
              </w:rPr>
              <w:t>Masat</w:t>
            </w:r>
            <w:r w:rsidR="001553AE" w:rsidRPr="00AB291F">
              <w:rPr>
                <w:rFonts w:ascii="StobiSerif Regular" w:hAnsi="StobiSerif Regular"/>
                <w:b/>
                <w:color w:val="000000"/>
                <w:sz w:val="20"/>
                <w:szCs w:val="20"/>
                <w:lang w:val="sq-AL"/>
              </w:rPr>
              <w:t xml:space="preserve">/ </w:t>
            </w:r>
            <w:r w:rsidRPr="00AB291F">
              <w:rPr>
                <w:rFonts w:ascii="StobiSerif Regular" w:hAnsi="StobiSerif Regular"/>
                <w:b/>
                <w:color w:val="000000"/>
                <w:sz w:val="20"/>
                <w:szCs w:val="20"/>
                <w:lang w:val="sq-AL"/>
              </w:rPr>
              <w:t>Aktivitetet</w:t>
            </w:r>
          </w:p>
        </w:tc>
        <w:tc>
          <w:tcPr>
            <w:tcW w:w="1736" w:type="dxa"/>
            <w:tcBorders>
              <w:left w:val="single" w:sz="4" w:space="0" w:color="auto"/>
              <w:right w:val="single" w:sz="4" w:space="0" w:color="auto"/>
            </w:tcBorders>
            <w:shd w:val="clear" w:color="auto" w:fill="FF5050"/>
            <w:vAlign w:val="center"/>
          </w:tcPr>
          <w:p w14:paraId="48648FB4" w14:textId="331A10DF" w:rsidR="001553AE" w:rsidRPr="00AB291F" w:rsidRDefault="001E69BC" w:rsidP="001553AE">
            <w:pPr>
              <w:jc w:val="center"/>
              <w:rPr>
                <w:rFonts w:ascii="StobiSerif Regular" w:hAnsi="StobiSerif Regular"/>
                <w:b/>
                <w:color w:val="000000"/>
                <w:sz w:val="20"/>
                <w:szCs w:val="20"/>
                <w:lang w:val="sq-AL"/>
              </w:rPr>
            </w:pPr>
            <w:r w:rsidRPr="00AB291F">
              <w:rPr>
                <w:rFonts w:ascii="StobiSerif Regular" w:hAnsi="StobiSerif Regular"/>
                <w:b/>
                <w:color w:val="000000"/>
                <w:sz w:val="20"/>
                <w:szCs w:val="20"/>
                <w:lang w:val="sq-AL"/>
              </w:rPr>
              <w:t>Korniza kohore</w:t>
            </w:r>
          </w:p>
        </w:tc>
        <w:tc>
          <w:tcPr>
            <w:tcW w:w="1565" w:type="dxa"/>
            <w:tcBorders>
              <w:left w:val="single" w:sz="4" w:space="0" w:color="auto"/>
              <w:right w:val="single" w:sz="4" w:space="0" w:color="auto"/>
            </w:tcBorders>
            <w:shd w:val="clear" w:color="auto" w:fill="FF7C80"/>
            <w:vAlign w:val="center"/>
          </w:tcPr>
          <w:p w14:paraId="1B64DB7E" w14:textId="77777777" w:rsidR="001E69BC" w:rsidRPr="00AB291F" w:rsidRDefault="001E69BC" w:rsidP="001E69BC">
            <w:pPr>
              <w:jc w:val="center"/>
              <w:rPr>
                <w:rFonts w:ascii="StobiSerif Regular" w:hAnsi="StobiSerif Regular"/>
                <w:b/>
                <w:color w:val="000000"/>
                <w:sz w:val="20"/>
                <w:szCs w:val="20"/>
                <w:lang w:val="sq-AL"/>
              </w:rPr>
            </w:pPr>
            <w:r w:rsidRPr="00AB291F">
              <w:rPr>
                <w:rFonts w:ascii="StobiSerif Regular" w:hAnsi="StobiSerif Regular"/>
                <w:b/>
                <w:color w:val="000000"/>
                <w:sz w:val="20"/>
                <w:szCs w:val="20"/>
                <w:lang w:val="sq-AL"/>
              </w:rPr>
              <w:t>Institucioni përgjegjës/</w:t>
            </w:r>
          </w:p>
          <w:p w14:paraId="54E9D60A" w14:textId="50C20B5C" w:rsidR="001553AE" w:rsidRPr="00AB291F" w:rsidRDefault="001F5046" w:rsidP="001E69BC">
            <w:pPr>
              <w:jc w:val="center"/>
              <w:rPr>
                <w:rFonts w:ascii="StobiSerif Regular" w:hAnsi="StobiSerif Regular"/>
                <w:b/>
                <w:color w:val="000000"/>
                <w:sz w:val="20"/>
                <w:szCs w:val="20"/>
                <w:lang w:val="sq-AL"/>
              </w:rPr>
            </w:pPr>
            <w:r w:rsidRPr="00AB291F">
              <w:rPr>
                <w:rFonts w:ascii="StobiSerif Regular" w:hAnsi="StobiSerif Regular"/>
                <w:b/>
                <w:color w:val="000000"/>
                <w:sz w:val="20"/>
                <w:szCs w:val="20"/>
                <w:lang w:val="sq-AL"/>
              </w:rPr>
              <w:t>institucionet</w:t>
            </w:r>
            <w:r w:rsidR="001E69BC" w:rsidRPr="00AB291F">
              <w:rPr>
                <w:rFonts w:ascii="StobiSerif Regular" w:hAnsi="StobiSerif Regular"/>
                <w:b/>
                <w:color w:val="000000"/>
                <w:sz w:val="20"/>
                <w:szCs w:val="20"/>
                <w:lang w:val="sq-AL"/>
              </w:rPr>
              <w:t xml:space="preserve"> e përfshira</w:t>
            </w:r>
          </w:p>
        </w:tc>
        <w:tc>
          <w:tcPr>
            <w:tcW w:w="1451" w:type="dxa"/>
            <w:tcBorders>
              <w:left w:val="single" w:sz="4" w:space="0" w:color="auto"/>
              <w:right w:val="nil"/>
            </w:tcBorders>
            <w:shd w:val="clear" w:color="auto" w:fill="FFCCCC"/>
            <w:vAlign w:val="center"/>
          </w:tcPr>
          <w:p w14:paraId="29C51BD2" w14:textId="77777777" w:rsidR="001553AE" w:rsidRPr="00AB291F" w:rsidRDefault="001553AE" w:rsidP="001553AE">
            <w:pPr>
              <w:jc w:val="center"/>
              <w:rPr>
                <w:rFonts w:ascii="StobiSerif Regular" w:hAnsi="StobiSerif Regular"/>
                <w:b/>
                <w:color w:val="000000"/>
                <w:sz w:val="20"/>
                <w:szCs w:val="20"/>
                <w:lang w:val="sq-AL"/>
              </w:rPr>
            </w:pPr>
          </w:p>
        </w:tc>
        <w:tc>
          <w:tcPr>
            <w:tcW w:w="1941" w:type="dxa"/>
            <w:tcBorders>
              <w:left w:val="nil"/>
              <w:right w:val="nil"/>
            </w:tcBorders>
            <w:shd w:val="clear" w:color="auto" w:fill="FFCCCC"/>
            <w:vAlign w:val="center"/>
          </w:tcPr>
          <w:p w14:paraId="09C90722" w14:textId="60D960AA" w:rsidR="001553AE" w:rsidRPr="00AB291F" w:rsidRDefault="001E69BC" w:rsidP="001553AE">
            <w:pPr>
              <w:jc w:val="center"/>
              <w:outlineLvl w:val="4"/>
              <w:rPr>
                <w:rFonts w:ascii="StobiSerif Regular" w:hAnsi="StobiSerif Regular"/>
                <w:b/>
                <w:bCs/>
                <w:color w:val="000000"/>
                <w:sz w:val="20"/>
                <w:szCs w:val="20"/>
                <w:lang w:val="sq-AL"/>
              </w:rPr>
            </w:pPr>
            <w:r w:rsidRPr="00AB291F">
              <w:rPr>
                <w:rFonts w:ascii="StobiSerif Regular" w:hAnsi="StobiSerif Regular"/>
                <w:b/>
                <w:bCs/>
                <w:color w:val="000000"/>
                <w:sz w:val="20"/>
                <w:szCs w:val="20"/>
                <w:lang w:val="sq-AL"/>
              </w:rPr>
              <w:t>Treguesit</w:t>
            </w:r>
          </w:p>
        </w:tc>
        <w:tc>
          <w:tcPr>
            <w:tcW w:w="2244" w:type="dxa"/>
            <w:tcBorders>
              <w:left w:val="nil"/>
            </w:tcBorders>
            <w:shd w:val="clear" w:color="auto" w:fill="FFCCCC"/>
            <w:vAlign w:val="center"/>
          </w:tcPr>
          <w:p w14:paraId="00234D8A" w14:textId="77777777" w:rsidR="001553AE" w:rsidRPr="00AB291F" w:rsidRDefault="001553AE" w:rsidP="001553AE">
            <w:pPr>
              <w:keepNext/>
              <w:outlineLvl w:val="2"/>
              <w:rPr>
                <w:rFonts w:ascii="StobiSerif Regular" w:hAnsi="StobiSerif Regular"/>
                <w:b/>
                <w:color w:val="000000"/>
                <w:sz w:val="20"/>
                <w:szCs w:val="20"/>
                <w:lang w:val="sq-AL"/>
              </w:rPr>
            </w:pPr>
          </w:p>
        </w:tc>
      </w:tr>
      <w:tr w:rsidR="001553AE" w:rsidRPr="00AB291F" w14:paraId="03B58010" w14:textId="77777777" w:rsidTr="007E6CC4">
        <w:trPr>
          <w:cantSplit/>
          <w:trHeight w:val="767"/>
          <w:jc w:val="center"/>
        </w:trPr>
        <w:tc>
          <w:tcPr>
            <w:tcW w:w="4496" w:type="dxa"/>
            <w:shd w:val="clear" w:color="auto" w:fill="auto"/>
            <w:vAlign w:val="center"/>
          </w:tcPr>
          <w:p w14:paraId="0ABEF2E4" w14:textId="2F857C8E" w:rsidR="001553AE" w:rsidRPr="00AB291F" w:rsidRDefault="00DC7D8D" w:rsidP="0071734F">
            <w:pPr>
              <w:spacing w:after="240"/>
              <w:jc w:val="both"/>
              <w:rPr>
                <w:rFonts w:ascii="StobiSerif Regular" w:hAnsi="StobiSerif Regular"/>
                <w:sz w:val="20"/>
                <w:szCs w:val="20"/>
                <w:lang w:val="sq-AL"/>
              </w:rPr>
            </w:pPr>
            <w:r w:rsidRPr="00AB291F">
              <w:rPr>
                <w:rFonts w:ascii="StobiSerif Regular" w:hAnsi="StobiSerif Regular"/>
                <w:sz w:val="20"/>
                <w:szCs w:val="20"/>
                <w:lang w:val="sq-AL"/>
              </w:rPr>
              <w:lastRenderedPageBreak/>
              <w:t xml:space="preserve">6.1 Prezantimi dhe realizimi i takimeve të rregullta për bashkëpunim dhe koordinim efektiv ndërinstitucional për kuptimin dhe zgjidhjen e problemeve specifike në </w:t>
            </w:r>
            <w:proofErr w:type="spellStart"/>
            <w:r w:rsidR="0071734F" w:rsidRPr="00AB291F">
              <w:rPr>
                <w:rFonts w:ascii="StobiSerif Regular" w:hAnsi="StobiSerif Regular"/>
                <w:sz w:val="20"/>
                <w:szCs w:val="20"/>
                <w:lang w:val="sq-AL"/>
              </w:rPr>
              <w:t>INK</w:t>
            </w:r>
            <w:proofErr w:type="spellEnd"/>
            <w:r w:rsidRPr="00AB291F">
              <w:rPr>
                <w:rFonts w:ascii="StobiSerif Regular" w:hAnsi="StobiSerif Regular"/>
                <w:sz w:val="20"/>
                <w:szCs w:val="20"/>
                <w:lang w:val="sq-AL"/>
              </w:rPr>
              <w:t xml:space="preserve"> dhe</w:t>
            </w:r>
            <w:r w:rsidR="0071734F" w:rsidRPr="00AB291F">
              <w:rPr>
                <w:rFonts w:ascii="StobiSerif Regular" w:hAnsi="StobiSerif Regular"/>
                <w:sz w:val="20"/>
                <w:szCs w:val="20"/>
                <w:lang w:val="sq-AL"/>
              </w:rPr>
              <w:t xml:space="preserve"> </w:t>
            </w:r>
            <w:proofErr w:type="spellStart"/>
            <w:r w:rsidR="0071734F" w:rsidRPr="00AB291F">
              <w:rPr>
                <w:rFonts w:ascii="StobiSerif Regular" w:hAnsi="StobiSerif Regular"/>
                <w:sz w:val="20"/>
                <w:szCs w:val="20"/>
                <w:lang w:val="sq-AL"/>
              </w:rPr>
              <w:t>IEK</w:t>
            </w:r>
            <w:proofErr w:type="spellEnd"/>
            <w:r w:rsidR="00C6364B">
              <w:rPr>
                <w:rFonts w:ascii="StobiSerif Regular" w:hAnsi="StobiSerif Regular"/>
                <w:sz w:val="20"/>
                <w:szCs w:val="20"/>
                <w:lang w:val="sq-AL"/>
              </w:rPr>
              <w:t>.</w:t>
            </w:r>
          </w:p>
        </w:tc>
        <w:tc>
          <w:tcPr>
            <w:tcW w:w="1736" w:type="dxa"/>
            <w:vMerge w:val="restart"/>
            <w:shd w:val="clear" w:color="auto" w:fill="auto"/>
          </w:tcPr>
          <w:p w14:paraId="5A78C2FC" w14:textId="77777777" w:rsidR="001553AE" w:rsidRPr="00AB291F" w:rsidRDefault="001553AE" w:rsidP="001553AE">
            <w:pPr>
              <w:jc w:val="center"/>
              <w:rPr>
                <w:rFonts w:ascii="StobiSerif Regular" w:hAnsi="StobiSerif Regular"/>
                <w:color w:val="000000"/>
                <w:sz w:val="20"/>
                <w:szCs w:val="20"/>
                <w:lang w:val="sq-AL"/>
              </w:rPr>
            </w:pPr>
          </w:p>
          <w:p w14:paraId="222DDEA3" w14:textId="77777777" w:rsidR="00D1290F" w:rsidRPr="00AB291F" w:rsidRDefault="00D1290F" w:rsidP="00D1290F">
            <w:pPr>
              <w:rPr>
                <w:rFonts w:ascii="StobiSerif Regular" w:hAnsi="StobiSerif Regular"/>
                <w:color w:val="000000"/>
                <w:sz w:val="20"/>
                <w:szCs w:val="20"/>
                <w:lang w:val="sq-AL"/>
              </w:rPr>
            </w:pPr>
          </w:p>
          <w:p w14:paraId="464FC2E2" w14:textId="77777777" w:rsidR="00D542A3" w:rsidRPr="00AB291F" w:rsidRDefault="00D542A3" w:rsidP="0025729A">
            <w:pPr>
              <w:jc w:val="center"/>
              <w:rPr>
                <w:rFonts w:ascii="StobiSerif Regular" w:hAnsi="StobiSerif Regular"/>
                <w:color w:val="000000"/>
                <w:sz w:val="20"/>
                <w:szCs w:val="20"/>
                <w:lang w:val="sq-AL"/>
              </w:rPr>
            </w:pPr>
          </w:p>
          <w:p w14:paraId="3CD6D71F" w14:textId="77777777" w:rsidR="00D542A3" w:rsidRPr="00AB291F" w:rsidRDefault="00D542A3" w:rsidP="0025729A">
            <w:pPr>
              <w:jc w:val="center"/>
              <w:rPr>
                <w:rFonts w:ascii="StobiSerif Regular" w:hAnsi="StobiSerif Regular"/>
                <w:color w:val="000000"/>
                <w:sz w:val="20"/>
                <w:szCs w:val="20"/>
                <w:lang w:val="sq-AL"/>
              </w:rPr>
            </w:pPr>
          </w:p>
          <w:p w14:paraId="559E12DF" w14:textId="77777777" w:rsidR="00D542A3" w:rsidRPr="00AB291F" w:rsidRDefault="00D542A3" w:rsidP="0025729A">
            <w:pPr>
              <w:jc w:val="center"/>
              <w:rPr>
                <w:rFonts w:ascii="StobiSerif Regular" w:hAnsi="StobiSerif Regular"/>
                <w:color w:val="000000"/>
                <w:sz w:val="20"/>
                <w:szCs w:val="20"/>
                <w:lang w:val="sq-AL"/>
              </w:rPr>
            </w:pPr>
          </w:p>
          <w:p w14:paraId="366B70FC" w14:textId="77777777" w:rsidR="00D542A3" w:rsidRPr="00AB291F" w:rsidRDefault="00D542A3" w:rsidP="0025729A">
            <w:pPr>
              <w:jc w:val="center"/>
              <w:rPr>
                <w:rFonts w:ascii="StobiSerif Regular" w:hAnsi="StobiSerif Regular"/>
                <w:color w:val="000000"/>
                <w:sz w:val="20"/>
                <w:szCs w:val="20"/>
                <w:lang w:val="sq-AL"/>
              </w:rPr>
            </w:pPr>
          </w:p>
          <w:p w14:paraId="1AF1AAFC" w14:textId="77777777" w:rsidR="00D542A3" w:rsidRPr="00AB291F" w:rsidRDefault="00D542A3" w:rsidP="0025729A">
            <w:pPr>
              <w:jc w:val="center"/>
              <w:rPr>
                <w:rFonts w:ascii="StobiSerif Regular" w:hAnsi="StobiSerif Regular"/>
                <w:color w:val="000000"/>
                <w:sz w:val="20"/>
                <w:szCs w:val="20"/>
                <w:lang w:val="sq-AL"/>
              </w:rPr>
            </w:pPr>
          </w:p>
          <w:p w14:paraId="3FAB7D41" w14:textId="70E9D332" w:rsidR="001553AE" w:rsidRPr="00AB291F" w:rsidRDefault="00D1290F" w:rsidP="0025729A">
            <w:pPr>
              <w:jc w:val="center"/>
              <w:rPr>
                <w:rFonts w:ascii="StobiSerif Regular" w:hAnsi="StobiSerif Regular"/>
                <w:color w:val="000000"/>
                <w:sz w:val="20"/>
                <w:szCs w:val="20"/>
                <w:lang w:val="sq-AL"/>
              </w:rPr>
            </w:pPr>
            <w:r w:rsidRPr="00AB291F">
              <w:rPr>
                <w:rFonts w:ascii="StobiSerif Regular" w:hAnsi="StobiSerif Regular"/>
                <w:color w:val="000000"/>
                <w:sz w:val="20"/>
                <w:szCs w:val="20"/>
                <w:lang w:val="sq-AL"/>
              </w:rPr>
              <w:t xml:space="preserve">2022- </w:t>
            </w:r>
            <w:r w:rsidR="00A578D1">
              <w:rPr>
                <w:rFonts w:ascii="StobiSerif Regular" w:hAnsi="StobiSerif Regular"/>
                <w:color w:val="000000"/>
                <w:sz w:val="20"/>
                <w:szCs w:val="20"/>
                <w:lang w:val="sq-AL"/>
              </w:rPr>
              <w:t>Në vazhdimësi</w:t>
            </w:r>
          </w:p>
          <w:p w14:paraId="30F0FEBB" w14:textId="77777777" w:rsidR="001553AE" w:rsidRPr="00AB291F" w:rsidRDefault="001553AE" w:rsidP="001553AE">
            <w:pPr>
              <w:jc w:val="center"/>
              <w:rPr>
                <w:rFonts w:ascii="StobiSerif Regular" w:hAnsi="StobiSerif Regular"/>
                <w:color w:val="000000"/>
                <w:sz w:val="20"/>
                <w:szCs w:val="20"/>
                <w:lang w:val="sq-AL"/>
              </w:rPr>
            </w:pPr>
          </w:p>
          <w:p w14:paraId="54C2DC45" w14:textId="77777777" w:rsidR="00D1290F" w:rsidRPr="00AB291F" w:rsidRDefault="00D1290F" w:rsidP="00FC3EF2">
            <w:pPr>
              <w:jc w:val="center"/>
              <w:rPr>
                <w:rFonts w:ascii="StobiSerif Regular" w:hAnsi="StobiSerif Regular"/>
                <w:color w:val="000000"/>
                <w:sz w:val="20"/>
                <w:szCs w:val="20"/>
                <w:lang w:val="sq-AL"/>
              </w:rPr>
            </w:pPr>
          </w:p>
          <w:p w14:paraId="528920BA" w14:textId="77777777" w:rsidR="00D1290F" w:rsidRPr="00AB291F" w:rsidRDefault="00D1290F" w:rsidP="00FC3EF2">
            <w:pPr>
              <w:jc w:val="center"/>
              <w:rPr>
                <w:rFonts w:ascii="StobiSerif Regular" w:hAnsi="StobiSerif Regular"/>
                <w:color w:val="000000"/>
                <w:sz w:val="20"/>
                <w:szCs w:val="20"/>
                <w:lang w:val="sq-AL"/>
              </w:rPr>
            </w:pPr>
          </w:p>
          <w:p w14:paraId="286916CA" w14:textId="78EDA46F" w:rsidR="001553AE" w:rsidRPr="00AB291F" w:rsidRDefault="001553AE" w:rsidP="00FC3EF2">
            <w:pPr>
              <w:jc w:val="center"/>
              <w:rPr>
                <w:rFonts w:ascii="StobiSerif Regular" w:hAnsi="StobiSerif Regular"/>
                <w:color w:val="000000"/>
                <w:sz w:val="20"/>
                <w:szCs w:val="20"/>
                <w:lang w:val="sq-AL"/>
              </w:rPr>
            </w:pPr>
          </w:p>
        </w:tc>
        <w:tc>
          <w:tcPr>
            <w:tcW w:w="1565" w:type="dxa"/>
            <w:vMerge w:val="restart"/>
            <w:shd w:val="clear" w:color="auto" w:fill="auto"/>
          </w:tcPr>
          <w:p w14:paraId="629C0877" w14:textId="77777777" w:rsidR="001553AE" w:rsidRPr="00AB291F" w:rsidRDefault="001553AE" w:rsidP="001553AE">
            <w:pPr>
              <w:jc w:val="center"/>
              <w:rPr>
                <w:rFonts w:ascii="StobiSerif Regular" w:hAnsi="StobiSerif Regular"/>
                <w:color w:val="000000"/>
                <w:sz w:val="20"/>
                <w:szCs w:val="20"/>
                <w:lang w:val="sq-AL"/>
              </w:rPr>
            </w:pPr>
          </w:p>
          <w:p w14:paraId="16FDA934" w14:textId="77777777" w:rsidR="001553AE" w:rsidRPr="00AB291F" w:rsidRDefault="001553AE" w:rsidP="001553AE">
            <w:pPr>
              <w:jc w:val="center"/>
              <w:rPr>
                <w:rFonts w:ascii="StobiSerif Regular" w:hAnsi="StobiSerif Regular"/>
                <w:color w:val="000000"/>
                <w:sz w:val="20"/>
                <w:szCs w:val="20"/>
                <w:lang w:val="sq-AL"/>
              </w:rPr>
            </w:pPr>
          </w:p>
          <w:p w14:paraId="1C50FFEB" w14:textId="77777777" w:rsidR="001553AE" w:rsidRPr="00AB291F" w:rsidRDefault="001553AE" w:rsidP="001553AE">
            <w:pPr>
              <w:jc w:val="center"/>
              <w:rPr>
                <w:rFonts w:ascii="StobiSerif Regular" w:hAnsi="StobiSerif Regular"/>
                <w:color w:val="000000"/>
                <w:sz w:val="20"/>
                <w:szCs w:val="20"/>
                <w:lang w:val="sq-AL"/>
              </w:rPr>
            </w:pPr>
          </w:p>
          <w:p w14:paraId="6A768D8B" w14:textId="77777777" w:rsidR="001553AE" w:rsidRPr="00AB291F" w:rsidRDefault="001553AE" w:rsidP="001553AE">
            <w:pPr>
              <w:jc w:val="center"/>
              <w:rPr>
                <w:rFonts w:ascii="StobiSerif Regular" w:eastAsia="Calibri" w:hAnsi="StobiSerif Regular"/>
                <w:color w:val="000000"/>
                <w:sz w:val="20"/>
                <w:szCs w:val="20"/>
                <w:lang w:val="sq-AL"/>
              </w:rPr>
            </w:pPr>
          </w:p>
          <w:p w14:paraId="71B95B5B" w14:textId="5E70BBCE" w:rsidR="00D1290F" w:rsidRPr="00AB291F" w:rsidRDefault="008F4F36" w:rsidP="0025729A">
            <w:pPr>
              <w:jc w:val="center"/>
              <w:rPr>
                <w:rFonts w:ascii="StobiSerif Regular" w:eastAsia="Calibri" w:hAnsi="StobiSerif Regular"/>
                <w:color w:val="000000"/>
                <w:sz w:val="20"/>
                <w:szCs w:val="20"/>
                <w:highlight w:val="yellow"/>
                <w:lang w:val="sq-AL"/>
              </w:rPr>
            </w:pPr>
            <w:proofErr w:type="spellStart"/>
            <w:r w:rsidRPr="00AB291F">
              <w:rPr>
                <w:rFonts w:ascii="StobiSerif Regular" w:eastAsia="Calibri" w:hAnsi="StobiSerif Regular"/>
                <w:color w:val="000000"/>
                <w:sz w:val="20"/>
                <w:szCs w:val="20"/>
                <w:lang w:val="sq-AL"/>
              </w:rPr>
              <w:t>DES</w:t>
            </w:r>
            <w:proofErr w:type="spellEnd"/>
            <w:r w:rsidRPr="00AB291F">
              <w:rPr>
                <w:rFonts w:ascii="StobiSerif Regular" w:eastAsia="Calibri" w:hAnsi="StobiSerif Regular"/>
                <w:color w:val="000000"/>
                <w:sz w:val="20"/>
                <w:szCs w:val="20"/>
                <w:lang w:val="sq-AL"/>
              </w:rPr>
              <w:t xml:space="preserve">, </w:t>
            </w:r>
            <w:proofErr w:type="spellStart"/>
            <w:r w:rsidRPr="00AB291F">
              <w:rPr>
                <w:rFonts w:ascii="StobiSerif Regular" w:eastAsiaTheme="minorHAnsi" w:hAnsi="StobiSerif Regular" w:cstheme="minorBidi"/>
                <w:sz w:val="22"/>
                <w:szCs w:val="22"/>
                <w:lang w:val="sq-AL"/>
              </w:rPr>
              <w:t>INK</w:t>
            </w:r>
            <w:proofErr w:type="spellEnd"/>
            <w:r w:rsidRPr="00AB291F">
              <w:rPr>
                <w:rFonts w:ascii="StobiSerif Regular" w:eastAsiaTheme="minorHAnsi" w:hAnsi="StobiSerif Regular" w:cstheme="minorBidi"/>
                <w:sz w:val="22"/>
                <w:szCs w:val="22"/>
                <w:lang w:val="sq-AL"/>
              </w:rPr>
              <w:t xml:space="preserve"> dhe </w:t>
            </w:r>
            <w:proofErr w:type="spellStart"/>
            <w:r w:rsidRPr="00AB291F">
              <w:rPr>
                <w:rFonts w:ascii="StobiSerif Regular" w:eastAsiaTheme="minorHAnsi" w:hAnsi="StobiSerif Regular" w:cstheme="minorBidi"/>
                <w:sz w:val="22"/>
                <w:szCs w:val="22"/>
                <w:lang w:val="sq-AL"/>
              </w:rPr>
              <w:t>IEK</w:t>
            </w:r>
            <w:proofErr w:type="spellEnd"/>
            <w:r w:rsidR="001553AE" w:rsidRPr="00AB291F">
              <w:rPr>
                <w:rFonts w:ascii="StobiSerif Regular" w:eastAsia="Calibri" w:hAnsi="StobiSerif Regular"/>
                <w:color w:val="000000"/>
                <w:sz w:val="20"/>
                <w:szCs w:val="20"/>
                <w:lang w:val="sq-AL"/>
              </w:rPr>
              <w:t xml:space="preserve">, </w:t>
            </w:r>
            <w:proofErr w:type="spellStart"/>
            <w:r w:rsidR="007610E6" w:rsidRPr="00AB291F">
              <w:rPr>
                <w:rFonts w:ascii="StobiSerif Regular" w:eastAsia="Calibri" w:hAnsi="StobiSerif Regular"/>
                <w:color w:val="000000"/>
                <w:sz w:val="20"/>
                <w:szCs w:val="20"/>
                <w:lang w:val="sq-AL"/>
              </w:rPr>
              <w:t>М</w:t>
            </w:r>
            <w:r w:rsidR="00810EC5" w:rsidRPr="00AB291F">
              <w:rPr>
                <w:rFonts w:ascii="StobiSerif Regular" w:eastAsia="Calibri" w:hAnsi="StobiSerif Regular"/>
                <w:color w:val="000000"/>
                <w:sz w:val="20"/>
                <w:szCs w:val="20"/>
                <w:lang w:val="sq-AL"/>
              </w:rPr>
              <w:t>SH</w:t>
            </w:r>
            <w:proofErr w:type="spellEnd"/>
            <w:r w:rsidR="007610E6" w:rsidRPr="00AB291F">
              <w:rPr>
                <w:rFonts w:ascii="StobiSerif Regular" w:eastAsia="Calibri" w:hAnsi="StobiSerif Regular"/>
                <w:color w:val="000000"/>
                <w:sz w:val="20"/>
                <w:szCs w:val="20"/>
                <w:lang w:val="sq-AL"/>
              </w:rPr>
              <w:t xml:space="preserve">,   </w:t>
            </w:r>
            <w:proofErr w:type="spellStart"/>
            <w:r w:rsidR="001553AE" w:rsidRPr="00AB291F">
              <w:rPr>
                <w:rFonts w:ascii="StobiSerif Regular" w:eastAsia="Calibri" w:hAnsi="StobiSerif Regular"/>
                <w:color w:val="000000"/>
                <w:sz w:val="20"/>
                <w:szCs w:val="20"/>
                <w:lang w:val="sq-AL"/>
              </w:rPr>
              <w:t>М</w:t>
            </w:r>
            <w:r w:rsidR="005B666B" w:rsidRPr="00AB291F">
              <w:rPr>
                <w:rFonts w:ascii="StobiSerif Regular" w:eastAsia="Calibri" w:hAnsi="StobiSerif Regular"/>
                <w:color w:val="000000"/>
                <w:sz w:val="20"/>
                <w:szCs w:val="20"/>
                <w:lang w:val="sq-AL"/>
              </w:rPr>
              <w:t>D</w:t>
            </w:r>
            <w:proofErr w:type="spellEnd"/>
          </w:p>
          <w:p w14:paraId="6CDC0678" w14:textId="77777777" w:rsidR="00D1290F" w:rsidRPr="00AB291F" w:rsidRDefault="00D1290F" w:rsidP="001553AE">
            <w:pPr>
              <w:rPr>
                <w:rFonts w:ascii="StobiSerif Regular" w:eastAsia="Calibri" w:hAnsi="StobiSerif Regular"/>
                <w:color w:val="000000"/>
                <w:sz w:val="20"/>
                <w:szCs w:val="20"/>
                <w:highlight w:val="yellow"/>
                <w:lang w:val="sq-AL"/>
              </w:rPr>
            </w:pPr>
          </w:p>
          <w:p w14:paraId="4FF127FF" w14:textId="77777777" w:rsidR="00D1290F" w:rsidRPr="00AB291F" w:rsidRDefault="00D1290F" w:rsidP="001553AE">
            <w:pPr>
              <w:rPr>
                <w:rFonts w:ascii="StobiSerif Regular" w:eastAsia="Calibri" w:hAnsi="StobiSerif Regular"/>
                <w:color w:val="000000"/>
                <w:sz w:val="20"/>
                <w:szCs w:val="20"/>
                <w:highlight w:val="yellow"/>
                <w:lang w:val="sq-AL"/>
              </w:rPr>
            </w:pPr>
          </w:p>
          <w:p w14:paraId="61211005" w14:textId="14738925" w:rsidR="001553AE" w:rsidRPr="00AB291F" w:rsidRDefault="006D509B" w:rsidP="001553AE">
            <w:pPr>
              <w:rPr>
                <w:rFonts w:ascii="StobiSerif Regular" w:eastAsia="Calibri" w:hAnsi="StobiSerif Regular"/>
                <w:color w:val="000000"/>
                <w:sz w:val="20"/>
                <w:szCs w:val="20"/>
                <w:lang w:val="sq-AL"/>
              </w:rPr>
            </w:pPr>
            <w:proofErr w:type="spellStart"/>
            <w:r w:rsidRPr="00AB291F">
              <w:rPr>
                <w:rFonts w:ascii="StobiSerif Regular" w:eastAsia="Calibri" w:hAnsi="StobiSerif Regular"/>
                <w:color w:val="000000"/>
                <w:sz w:val="20"/>
                <w:szCs w:val="20"/>
                <w:lang w:val="sq-AL"/>
              </w:rPr>
              <w:t>APRMV</w:t>
            </w:r>
            <w:proofErr w:type="spellEnd"/>
            <w:r w:rsidR="001553AE" w:rsidRPr="00AB291F">
              <w:rPr>
                <w:rFonts w:ascii="StobiSerif Regular" w:eastAsia="Calibri" w:hAnsi="StobiSerif Regular"/>
                <w:color w:val="000000"/>
                <w:sz w:val="20"/>
                <w:szCs w:val="20"/>
                <w:lang w:val="sq-AL"/>
              </w:rPr>
              <w:t xml:space="preserve">, </w:t>
            </w:r>
            <w:proofErr w:type="spellStart"/>
            <w:r w:rsidR="00D306F2" w:rsidRPr="00AB291F">
              <w:rPr>
                <w:rFonts w:ascii="StobiSerif Regular" w:eastAsia="Calibri" w:hAnsi="StobiSerif Regular"/>
                <w:color w:val="000000"/>
                <w:sz w:val="20"/>
                <w:szCs w:val="20"/>
                <w:lang w:val="sq-AL"/>
              </w:rPr>
              <w:t>KSHPK</w:t>
            </w:r>
            <w:proofErr w:type="spellEnd"/>
            <w:r w:rsidR="00D306F2" w:rsidRPr="00AB291F">
              <w:rPr>
                <w:rFonts w:ascii="StobiSerif Regular" w:eastAsia="Calibri" w:hAnsi="StobiSerif Regular"/>
                <w:color w:val="000000"/>
                <w:sz w:val="20"/>
                <w:szCs w:val="20"/>
                <w:lang w:val="sq-AL"/>
              </w:rPr>
              <w:t xml:space="preserve">, </w:t>
            </w:r>
            <w:r w:rsidR="003837AD" w:rsidRPr="00AB291F">
              <w:rPr>
                <w:rFonts w:ascii="StobiSerif Regular" w:eastAsia="Calibri" w:hAnsi="StobiSerif Regular"/>
                <w:color w:val="000000"/>
                <w:sz w:val="20"/>
                <w:szCs w:val="20"/>
                <w:lang w:val="sq-AL"/>
              </w:rPr>
              <w:t>gjykatat</w:t>
            </w:r>
            <w:r w:rsidR="001553AE" w:rsidRPr="00AB291F">
              <w:rPr>
                <w:rFonts w:ascii="StobiSerif Regular" w:eastAsia="Calibri" w:hAnsi="StobiSerif Regular"/>
                <w:color w:val="000000"/>
                <w:sz w:val="20"/>
                <w:szCs w:val="20"/>
                <w:lang w:val="sq-AL"/>
              </w:rPr>
              <w:t xml:space="preserve">, </w:t>
            </w:r>
            <w:proofErr w:type="spellStart"/>
            <w:r w:rsidR="00D306F2" w:rsidRPr="00AB291F">
              <w:rPr>
                <w:rFonts w:ascii="StobiSerif Regular" w:eastAsia="Calibri" w:hAnsi="StobiSerif Regular"/>
                <w:color w:val="000000"/>
                <w:sz w:val="20"/>
                <w:szCs w:val="20"/>
                <w:lang w:val="sq-AL"/>
              </w:rPr>
              <w:t>PPRMV</w:t>
            </w:r>
            <w:proofErr w:type="spellEnd"/>
          </w:p>
          <w:p w14:paraId="4C7079B1" w14:textId="77777777" w:rsidR="001553AE" w:rsidRPr="00AB291F" w:rsidRDefault="001553AE" w:rsidP="001553AE">
            <w:pPr>
              <w:jc w:val="center"/>
              <w:rPr>
                <w:rFonts w:ascii="StobiSerif Regular" w:hAnsi="StobiSerif Regular"/>
                <w:color w:val="000000"/>
                <w:sz w:val="20"/>
                <w:szCs w:val="20"/>
                <w:lang w:val="sq-AL"/>
              </w:rPr>
            </w:pPr>
          </w:p>
        </w:tc>
        <w:tc>
          <w:tcPr>
            <w:tcW w:w="5636" w:type="dxa"/>
            <w:gridSpan w:val="3"/>
            <w:vMerge w:val="restart"/>
            <w:shd w:val="clear" w:color="auto" w:fill="auto"/>
          </w:tcPr>
          <w:p w14:paraId="11F94808" w14:textId="77777777" w:rsidR="001553AE" w:rsidRPr="00AB291F" w:rsidRDefault="001553AE" w:rsidP="001553AE">
            <w:pPr>
              <w:ind w:left="317"/>
              <w:contextualSpacing/>
              <w:rPr>
                <w:rFonts w:ascii="StobiSerif Regular" w:hAnsi="StobiSerif Regular"/>
                <w:color w:val="000000"/>
                <w:sz w:val="20"/>
                <w:szCs w:val="20"/>
                <w:lang w:val="sq-AL"/>
              </w:rPr>
            </w:pPr>
          </w:p>
          <w:p w14:paraId="234D0E62" w14:textId="77777777" w:rsidR="001553AE" w:rsidRPr="00AB291F" w:rsidRDefault="001553AE" w:rsidP="001553AE">
            <w:pPr>
              <w:ind w:left="317"/>
              <w:contextualSpacing/>
              <w:rPr>
                <w:rFonts w:ascii="StobiSerif Regular" w:hAnsi="StobiSerif Regular"/>
                <w:color w:val="000000"/>
                <w:sz w:val="20"/>
                <w:szCs w:val="20"/>
                <w:lang w:val="sq-AL"/>
              </w:rPr>
            </w:pPr>
          </w:p>
          <w:p w14:paraId="5550F9D1" w14:textId="46B7A9BD" w:rsidR="00FD6D0E" w:rsidRPr="00AB291F" w:rsidRDefault="00FD6D0E" w:rsidP="00426238">
            <w:pPr>
              <w:pStyle w:val="ListParagraph"/>
              <w:jc w:val="both"/>
              <w:rPr>
                <w:rFonts w:ascii="StobiSerif Regular" w:hAnsi="StobiSerif Regular"/>
                <w:sz w:val="20"/>
                <w:szCs w:val="20"/>
                <w:lang w:val="sq-AL"/>
              </w:rPr>
            </w:pPr>
          </w:p>
          <w:p w14:paraId="06FC7B83" w14:textId="675C04EC" w:rsidR="003837AD" w:rsidRPr="00AB291F" w:rsidRDefault="003837AD" w:rsidP="003837AD">
            <w:pPr>
              <w:jc w:val="both"/>
              <w:rPr>
                <w:rFonts w:ascii="StobiSerif Regular" w:hAnsi="StobiSerif Regular"/>
                <w:sz w:val="20"/>
                <w:szCs w:val="20"/>
                <w:lang w:val="sq-AL"/>
              </w:rPr>
            </w:pPr>
            <w:r w:rsidRPr="00AB291F">
              <w:rPr>
                <w:rFonts w:ascii="StobiSerif Regular" w:hAnsi="StobiSerif Regular"/>
                <w:sz w:val="20"/>
                <w:szCs w:val="20"/>
                <w:lang w:val="sq-AL"/>
              </w:rPr>
              <w:t>Mbajtur të paktën dy takime në vit</w:t>
            </w:r>
            <w:r w:rsidR="00C6364B">
              <w:rPr>
                <w:rFonts w:ascii="StobiSerif Regular" w:hAnsi="StobiSerif Regular"/>
                <w:sz w:val="20"/>
                <w:szCs w:val="20"/>
                <w:lang w:val="sq-AL"/>
              </w:rPr>
              <w:t>.</w:t>
            </w:r>
          </w:p>
          <w:p w14:paraId="1F1AFBE7" w14:textId="77777777" w:rsidR="003837AD" w:rsidRPr="00AB291F" w:rsidRDefault="003837AD" w:rsidP="003837AD">
            <w:pPr>
              <w:jc w:val="both"/>
              <w:rPr>
                <w:rFonts w:ascii="StobiSerif Regular" w:hAnsi="StobiSerif Regular"/>
                <w:sz w:val="20"/>
                <w:szCs w:val="20"/>
                <w:lang w:val="sq-AL"/>
              </w:rPr>
            </w:pPr>
          </w:p>
          <w:p w14:paraId="693E7FF1" w14:textId="77777777" w:rsidR="003837AD" w:rsidRPr="00AB291F" w:rsidRDefault="003837AD" w:rsidP="003837AD">
            <w:pPr>
              <w:jc w:val="both"/>
              <w:rPr>
                <w:rFonts w:ascii="StobiSerif Regular" w:hAnsi="StobiSerif Regular"/>
                <w:sz w:val="20"/>
                <w:szCs w:val="20"/>
                <w:lang w:val="sq-AL"/>
              </w:rPr>
            </w:pPr>
          </w:p>
          <w:p w14:paraId="63179E9E" w14:textId="2F082ABB" w:rsidR="007610E6" w:rsidRPr="00AB291F" w:rsidRDefault="003837AD" w:rsidP="003837AD">
            <w:pPr>
              <w:jc w:val="both"/>
              <w:rPr>
                <w:rFonts w:ascii="StobiSerif Regular" w:hAnsi="StobiSerif Regular"/>
                <w:sz w:val="20"/>
                <w:szCs w:val="20"/>
                <w:lang w:val="sq-AL"/>
              </w:rPr>
            </w:pPr>
            <w:r w:rsidRPr="00AB291F">
              <w:rPr>
                <w:rFonts w:ascii="StobiSerif Regular" w:hAnsi="StobiSerif Regular"/>
                <w:sz w:val="20"/>
                <w:szCs w:val="20"/>
                <w:lang w:val="sq-AL"/>
              </w:rPr>
              <w:t xml:space="preserve">Përgatit dhe publikoi informacion për aktivitetet e realizuara për bashkëpunim dhe koordinim ndërinstitucional, në kuadër të raporteve vjetore të </w:t>
            </w:r>
            <w:proofErr w:type="spellStart"/>
            <w:r w:rsidR="00E03E57" w:rsidRPr="00AB291F">
              <w:rPr>
                <w:rFonts w:ascii="StobiSerif Regular" w:hAnsi="StobiSerif Regular"/>
                <w:sz w:val="20"/>
                <w:szCs w:val="20"/>
                <w:lang w:val="sq-AL"/>
              </w:rPr>
              <w:t>DES</w:t>
            </w:r>
            <w:proofErr w:type="spellEnd"/>
            <w:r w:rsidRPr="00AB291F">
              <w:rPr>
                <w:rFonts w:ascii="StobiSerif Regular" w:hAnsi="StobiSerif Regular"/>
                <w:sz w:val="20"/>
                <w:szCs w:val="20"/>
                <w:lang w:val="sq-AL"/>
              </w:rPr>
              <w:t xml:space="preserve"> me të dhëna për institucionet e përfshira (përfaqësuesit e tyre) në aktivitetet për bashkëpunim efektiv ndërinstitucional dhe koordinim për mirëkuptim dhe zgjidhje. probleme specifike në </w:t>
            </w:r>
            <w:proofErr w:type="spellStart"/>
            <w:r w:rsidR="00006EB2" w:rsidRPr="00AB291F">
              <w:rPr>
                <w:rFonts w:ascii="StobiSerif Regular" w:hAnsi="StobiSerif Regular"/>
                <w:sz w:val="20"/>
                <w:szCs w:val="20"/>
                <w:lang w:val="sq-AL"/>
              </w:rPr>
              <w:t>INK</w:t>
            </w:r>
            <w:proofErr w:type="spellEnd"/>
            <w:r w:rsidRPr="00AB291F">
              <w:rPr>
                <w:rFonts w:ascii="StobiSerif Regular" w:hAnsi="StobiSerif Regular"/>
                <w:sz w:val="20"/>
                <w:szCs w:val="20"/>
                <w:lang w:val="sq-AL"/>
              </w:rPr>
              <w:t xml:space="preserve"> dhe </w:t>
            </w:r>
            <w:proofErr w:type="spellStart"/>
            <w:r w:rsidR="00006EB2" w:rsidRPr="00AB291F">
              <w:rPr>
                <w:rFonts w:ascii="StobiSerif Regular" w:hAnsi="StobiSerif Regular"/>
                <w:sz w:val="20"/>
                <w:szCs w:val="20"/>
                <w:lang w:val="sq-AL"/>
              </w:rPr>
              <w:t>IEK</w:t>
            </w:r>
            <w:proofErr w:type="spellEnd"/>
            <w:r w:rsidR="00C6364B">
              <w:rPr>
                <w:rFonts w:ascii="StobiSerif Regular" w:hAnsi="StobiSerif Regular"/>
                <w:sz w:val="20"/>
                <w:szCs w:val="20"/>
                <w:lang w:val="sq-AL"/>
              </w:rPr>
              <w:t>.</w:t>
            </w:r>
          </w:p>
          <w:p w14:paraId="4ADE3DBB" w14:textId="77777777" w:rsidR="001553AE" w:rsidRPr="00AB291F" w:rsidRDefault="001553AE" w:rsidP="001553AE">
            <w:pPr>
              <w:ind w:left="720"/>
              <w:contextualSpacing/>
              <w:jc w:val="both"/>
              <w:rPr>
                <w:rFonts w:ascii="StobiSerif Regular" w:hAnsi="StobiSerif Regular"/>
                <w:sz w:val="20"/>
                <w:szCs w:val="20"/>
                <w:lang w:val="sq-AL"/>
              </w:rPr>
            </w:pPr>
          </w:p>
          <w:p w14:paraId="4AF30FD1" w14:textId="77777777" w:rsidR="001553AE" w:rsidRPr="00AB291F" w:rsidRDefault="001553AE" w:rsidP="001553AE">
            <w:pPr>
              <w:ind w:left="317"/>
              <w:contextualSpacing/>
              <w:rPr>
                <w:rFonts w:ascii="StobiSerif Regular" w:hAnsi="StobiSerif Regular"/>
                <w:color w:val="000000"/>
                <w:sz w:val="20"/>
                <w:szCs w:val="20"/>
                <w:lang w:val="sq-AL"/>
              </w:rPr>
            </w:pPr>
          </w:p>
          <w:p w14:paraId="69B29971" w14:textId="77777777" w:rsidR="001553AE" w:rsidRPr="00AB291F" w:rsidRDefault="001553AE" w:rsidP="001553AE">
            <w:pPr>
              <w:ind w:left="317"/>
              <w:contextualSpacing/>
              <w:rPr>
                <w:rFonts w:ascii="StobiSerif Regular" w:hAnsi="StobiSerif Regular"/>
                <w:color w:val="000000"/>
                <w:sz w:val="20"/>
                <w:szCs w:val="20"/>
                <w:lang w:val="sq-AL"/>
              </w:rPr>
            </w:pPr>
          </w:p>
        </w:tc>
      </w:tr>
      <w:tr w:rsidR="001553AE" w:rsidRPr="00AB291F" w14:paraId="28567E6C" w14:textId="77777777" w:rsidTr="007E6CC4">
        <w:trPr>
          <w:cantSplit/>
          <w:trHeight w:val="2735"/>
          <w:jc w:val="center"/>
        </w:trPr>
        <w:tc>
          <w:tcPr>
            <w:tcW w:w="4496" w:type="dxa"/>
            <w:shd w:val="clear" w:color="auto" w:fill="auto"/>
            <w:vAlign w:val="center"/>
          </w:tcPr>
          <w:p w14:paraId="64FE8A87" w14:textId="778E7759" w:rsidR="001553AE" w:rsidRPr="00AB291F" w:rsidRDefault="00BF149C" w:rsidP="001F5046">
            <w:pPr>
              <w:jc w:val="both"/>
              <w:rPr>
                <w:rFonts w:ascii="StobiSerif Regular" w:hAnsi="StobiSerif Regular"/>
                <w:sz w:val="20"/>
                <w:szCs w:val="20"/>
                <w:lang w:val="sq-AL"/>
              </w:rPr>
            </w:pPr>
            <w:r w:rsidRPr="00AB291F">
              <w:rPr>
                <w:rFonts w:ascii="StobiSerif Regular" w:hAnsi="StobiSerif Regular"/>
                <w:sz w:val="20"/>
                <w:szCs w:val="20"/>
                <w:lang w:val="sq-AL"/>
              </w:rPr>
              <w:t xml:space="preserve">6.2 Monitorimi i aktiviteteve për bashkëpunim dhe koordinim efektiv ndërinstitucional për kuptimin dhe zgjidhjen e problemeve specifike në </w:t>
            </w:r>
            <w:proofErr w:type="spellStart"/>
            <w:r w:rsidR="001029B5" w:rsidRPr="00AB291F">
              <w:rPr>
                <w:rFonts w:ascii="StobiSerif Regular" w:hAnsi="StobiSerif Regular"/>
                <w:sz w:val="20"/>
                <w:szCs w:val="20"/>
                <w:lang w:val="sq-AL"/>
              </w:rPr>
              <w:t>INK</w:t>
            </w:r>
            <w:proofErr w:type="spellEnd"/>
            <w:r w:rsidRPr="00AB291F">
              <w:rPr>
                <w:rFonts w:ascii="StobiSerif Regular" w:hAnsi="StobiSerif Regular"/>
                <w:sz w:val="20"/>
                <w:szCs w:val="20"/>
                <w:lang w:val="sq-AL"/>
              </w:rPr>
              <w:t xml:space="preserve"> dhe</w:t>
            </w:r>
            <w:r w:rsidR="001F5046">
              <w:rPr>
                <w:rFonts w:ascii="StobiSerif Regular" w:hAnsi="StobiSerif Regular"/>
                <w:sz w:val="20"/>
                <w:szCs w:val="20"/>
                <w:lang w:val="sq-AL"/>
              </w:rPr>
              <w:t xml:space="preserve"> </w:t>
            </w:r>
            <w:proofErr w:type="spellStart"/>
            <w:r w:rsidR="001029B5" w:rsidRPr="00AB291F">
              <w:rPr>
                <w:rFonts w:ascii="StobiSerif Regular" w:hAnsi="StobiSerif Regular"/>
                <w:sz w:val="20"/>
                <w:szCs w:val="20"/>
                <w:lang w:val="sq-AL"/>
              </w:rPr>
              <w:t>IEK</w:t>
            </w:r>
            <w:proofErr w:type="spellEnd"/>
            <w:r w:rsidRPr="00AB291F">
              <w:rPr>
                <w:rFonts w:ascii="StobiSerif Regular" w:hAnsi="StobiSerif Regular"/>
                <w:sz w:val="20"/>
                <w:szCs w:val="20"/>
                <w:lang w:val="sq-AL"/>
              </w:rPr>
              <w:t>, duke përfshirë numrin e takimeve, punëtorive, trajnimeve dhe aktiviteteve të tjera të realizuara</w:t>
            </w:r>
            <w:r w:rsidR="00C6364B">
              <w:rPr>
                <w:rFonts w:ascii="StobiSerif Regular" w:hAnsi="StobiSerif Regular"/>
                <w:sz w:val="20"/>
                <w:szCs w:val="20"/>
                <w:lang w:val="sq-AL"/>
              </w:rPr>
              <w:t>.</w:t>
            </w:r>
          </w:p>
        </w:tc>
        <w:tc>
          <w:tcPr>
            <w:tcW w:w="1736" w:type="dxa"/>
            <w:vMerge/>
            <w:shd w:val="clear" w:color="auto" w:fill="auto"/>
          </w:tcPr>
          <w:p w14:paraId="14153709" w14:textId="77777777" w:rsidR="001553AE" w:rsidRPr="00AB291F" w:rsidRDefault="001553AE" w:rsidP="001553AE">
            <w:pPr>
              <w:jc w:val="center"/>
              <w:rPr>
                <w:rFonts w:ascii="StobiSerif Regular" w:hAnsi="StobiSerif Regular"/>
                <w:color w:val="000000"/>
                <w:sz w:val="22"/>
                <w:szCs w:val="22"/>
                <w:lang w:val="sq-AL"/>
              </w:rPr>
            </w:pPr>
          </w:p>
        </w:tc>
        <w:tc>
          <w:tcPr>
            <w:tcW w:w="1565" w:type="dxa"/>
            <w:vMerge/>
            <w:shd w:val="clear" w:color="auto" w:fill="auto"/>
          </w:tcPr>
          <w:p w14:paraId="0CED0D85" w14:textId="77777777" w:rsidR="001553AE" w:rsidRPr="00AB291F" w:rsidRDefault="001553AE" w:rsidP="001553AE">
            <w:pPr>
              <w:jc w:val="center"/>
              <w:rPr>
                <w:rFonts w:ascii="StobiSerif Regular" w:hAnsi="StobiSerif Regular"/>
                <w:color w:val="000000"/>
                <w:sz w:val="22"/>
                <w:szCs w:val="22"/>
                <w:lang w:val="sq-AL"/>
              </w:rPr>
            </w:pPr>
          </w:p>
        </w:tc>
        <w:tc>
          <w:tcPr>
            <w:tcW w:w="5636" w:type="dxa"/>
            <w:gridSpan w:val="3"/>
            <w:vMerge/>
            <w:shd w:val="clear" w:color="auto" w:fill="auto"/>
          </w:tcPr>
          <w:p w14:paraId="7D2C5219" w14:textId="77777777" w:rsidR="001553AE" w:rsidRPr="00AB291F" w:rsidRDefault="001553AE" w:rsidP="001553AE">
            <w:pPr>
              <w:ind w:left="317"/>
              <w:contextualSpacing/>
              <w:rPr>
                <w:rFonts w:ascii="StobiSerif Regular" w:hAnsi="StobiSerif Regular"/>
                <w:color w:val="000000"/>
                <w:sz w:val="22"/>
                <w:szCs w:val="22"/>
                <w:lang w:val="sq-AL"/>
              </w:rPr>
            </w:pPr>
          </w:p>
        </w:tc>
      </w:tr>
    </w:tbl>
    <w:p w14:paraId="01AB506C" w14:textId="77777777" w:rsidR="001553AE" w:rsidRPr="00AB291F" w:rsidRDefault="001553AE" w:rsidP="00CD3C1F">
      <w:pPr>
        <w:jc w:val="both"/>
        <w:rPr>
          <w:rFonts w:ascii="StobiSerif Regular" w:hAnsi="StobiSerif Regular"/>
          <w:sz w:val="22"/>
          <w:szCs w:val="22"/>
          <w:lang w:val="sq-AL"/>
        </w:rPr>
      </w:pPr>
    </w:p>
    <w:p w14:paraId="7C867BAF" w14:textId="77777777" w:rsidR="003A13EF" w:rsidRPr="00AB291F" w:rsidRDefault="003A13EF" w:rsidP="00CD3C1F">
      <w:pPr>
        <w:jc w:val="both"/>
        <w:rPr>
          <w:rFonts w:ascii="StobiSerif Regular" w:hAnsi="StobiSerif Regular"/>
          <w:sz w:val="22"/>
          <w:szCs w:val="22"/>
          <w:lang w:val="sq-AL"/>
        </w:rPr>
      </w:pPr>
    </w:p>
    <w:p w14:paraId="12DD6A81" w14:textId="1D4399D2" w:rsidR="00E14C67" w:rsidRPr="00AB291F" w:rsidRDefault="002F0691">
      <w:pPr>
        <w:pStyle w:val="Heading2"/>
        <w:numPr>
          <w:ilvl w:val="0"/>
          <w:numId w:val="10"/>
        </w:numPr>
        <w:rPr>
          <w:rFonts w:ascii="StobiSerif Regular" w:hAnsi="StobiSerif Regular"/>
          <w:b/>
          <w:color w:val="FF0000"/>
          <w:sz w:val="40"/>
          <w:szCs w:val="40"/>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bookmarkStart w:id="6" w:name="_Toc348007018"/>
      <w:r w:rsidRPr="00AB291F">
        <w:rPr>
          <w:rFonts w:ascii="StobiSerif Regular" w:hAnsi="StobiSerif Regular"/>
          <w:b/>
          <w:color w:val="FF0000"/>
          <w:sz w:val="40"/>
          <w:szCs w:val="40"/>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OBJEKTIVI  </w:t>
      </w:r>
      <w:r w:rsidR="00472A53" w:rsidRPr="00AB291F">
        <w:rPr>
          <w:rFonts w:ascii="StobiSerif Regular" w:hAnsi="StobiSerif Regular"/>
          <w:b/>
          <w:color w:val="FF0000"/>
          <w:sz w:val="40"/>
          <w:szCs w:val="40"/>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7</w:t>
      </w:r>
      <w:bookmarkEnd w:id="6"/>
    </w:p>
    <w:p w14:paraId="73CDED15" w14:textId="38DFEA77" w:rsidR="00455BD9" w:rsidRPr="00AB291F" w:rsidRDefault="00455BD9" w:rsidP="00377321">
      <w:pPr>
        <w:pStyle w:val="Heading2"/>
        <w:rPr>
          <w:rFonts w:ascii="StobiSerif Regular" w:hAnsi="StobiSerif Regular"/>
          <w:b/>
          <w:color w:val="FF0000"/>
          <w:sz w:val="40"/>
          <w:szCs w:val="40"/>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B291F">
        <w:rPr>
          <w:rFonts w:ascii="StobiSerif Regular" w:hAnsi="StobiSerif Regular"/>
          <w:b/>
          <w:noProof/>
          <w:color w:val="FF0000"/>
          <w:sz w:val="40"/>
          <w:szCs w:val="24"/>
          <w:lang w:val="sq-AL"/>
        </w:rPr>
        <mc:AlternateContent>
          <mc:Choice Requires="wps">
            <w:drawing>
              <wp:anchor distT="0" distB="0" distL="114300" distR="114300" simplePos="0" relativeHeight="251660800" behindDoc="0" locked="0" layoutInCell="1" allowOverlap="1" wp14:anchorId="1FBC5FF6" wp14:editId="79067557">
                <wp:simplePos x="0" y="0"/>
                <wp:positionH relativeFrom="column">
                  <wp:posOffset>57150</wp:posOffset>
                </wp:positionH>
                <wp:positionV relativeFrom="paragraph">
                  <wp:posOffset>252730</wp:posOffset>
                </wp:positionV>
                <wp:extent cx="798195" cy="347345"/>
                <wp:effectExtent l="76200" t="57150" r="40005" b="167005"/>
                <wp:wrapNone/>
                <wp:docPr id="16" name="Elbow Connector 16"/>
                <wp:cNvGraphicFramePr/>
                <a:graphic xmlns:a="http://schemas.openxmlformats.org/drawingml/2006/main">
                  <a:graphicData uri="http://schemas.microsoft.com/office/word/2010/wordprocessingShape">
                    <wps:wsp>
                      <wps:cNvCnPr/>
                      <wps:spPr>
                        <a:xfrm>
                          <a:off x="0" y="0"/>
                          <a:ext cx="798195" cy="347345"/>
                        </a:xfrm>
                        <a:prstGeom prst="bentConnector3">
                          <a:avLst/>
                        </a:prstGeom>
                        <a:ln>
                          <a:solidFill>
                            <a:srgbClr val="FF0000"/>
                          </a:solidFill>
                          <a:tailEnd type="arrow"/>
                        </a:ln>
                        <a:effectLst>
                          <a:outerShdw blurRad="50800" dist="38100" dir="8100000" algn="tr" rotWithShape="0">
                            <a:prstClr val="black">
                              <a:alpha val="40000"/>
                            </a:prstClr>
                          </a:outerShdw>
                          <a:softEdge rad="317500"/>
                        </a:effectLst>
                        <a:scene3d>
                          <a:camera prst="orthographicFront"/>
                          <a:lightRig rig="threePt" dir="t"/>
                        </a:scene3d>
                        <a:sp3d>
                          <a:bevelT w="114300" prst="artDeco"/>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517C1C" id="Elbow Connector 16" o:spid="_x0000_s1026" type="#_x0000_t34" style="position:absolute;margin-left:4.5pt;margin-top:19.9pt;width:62.85pt;height:27.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YAWkwIAAI0FAAAOAAAAZHJzL2Uyb0RvYy54bWysVMFu2zAMvQ/YPwi+r47rpE2DJj20zS7D&#10;FrQddpZl2hYmSwbFxsnfj5Idt92GARuWgyJZ5BPfe5Subw6tEXtAr51dJ9nZLBFglSu1rdfJ16ft&#10;h2UiPElbSuMsrJMj+ORm8/7ddd+t4Nw1zpSAgkGsX/XdOmmIulWaetVAK/2Z68DyZuWwlcRLrNMS&#10;Zc/orUnPZ7OLtHdYdugUeM9f74bNZBPxqwoUfakqDyTMOuHaKI4YxyKM6eZarmqUXaPVWIb8hypa&#10;qS0fOkHdSZLiGfUvUK1W6Lyr6Ey5NnVVpRVEDswmm/3E5rGRHUQuLI7vJpn8/4NVn/c7FLpk7y4S&#10;YWXLHt2bwvXi1lnL8jkUvMMy9Z1fcfSt3eG48t0OA+dDhW34ZzbiEKU9TtLCgYTij5dXy+xqkQjF&#10;W/n8Mp8vAmb6ktyhp4/gWhEm66QAS1MFeZRW7j95GpJOweFUY8PondHlVhsTF1gXtwbFXrLr2+2M&#10;f+Npb8JIanNvS0HHjllLRNePYQMmxP7hQyO5ZwJ8bMpeFOYZHyQrtpgtGViUOhScL7Nhwc0VpuFM&#10;IU3Nt4IwEejom6YmOhrECZCBxVRmYaT6PvA0XSOH2ucR5oUzR0fR3KmYgXpF92UNAkNReXa5mOi+&#10;YeAVWMjLkKLYZ5Sj1A6pceMV2KKzFERgXXXd0IOuBWq+ytQgwI4CWyYYQ9i8V5C+G6AL2IN5Ej03&#10;VDbPgwiDoRLpDpQ7+RCj09BTQxfFGR0NxKPtA1TclNw3WZQkPgcwaSUVU6FsMoujQ1rF9k+Jg8R/&#10;TBzjQ+og1N8kTxnxZFZtSm61dfi7sulwKrka4tnLV7zDtHDlMd6vuMF3Pto9mhMeldfrmP7yim5+&#10;AAAA//8DAFBLAwQUAAYACAAAACEA57sadNoAAAAHAQAADwAAAGRycy9kb3ducmV2LnhtbEyPzU7D&#10;MBCE70i8g7VI3KhT0kIT4lSAxIUbbcXZjTc/Il5H8bZJ357tCY6zs5r5ptjOvldnHGMXyMBykYBC&#10;qoLrqDFw2H88bEBFtuRsHwgNXDDCtry9KWzuwkRfeN5xoySEYm4NtMxDrnWsWvQ2LsKAJF4dRm9Z&#10;5NhoN9pJwn2vH5PkSXvbkTS0dsD3Fquf3ckbQPdG9XeXrpcHrD83PDfZ/jIZc383v76AYpz57xmu&#10;+IIOpTAdw4lcVL2BTJawgTSTAVc7XT2DOsp9tQZdFvo/f/kLAAD//wMAUEsBAi0AFAAGAAgAAAAh&#10;ALaDOJL+AAAA4QEAABMAAAAAAAAAAAAAAAAAAAAAAFtDb250ZW50X1R5cGVzXS54bWxQSwECLQAU&#10;AAYACAAAACEAOP0h/9YAAACUAQAACwAAAAAAAAAAAAAAAAAvAQAAX3JlbHMvLnJlbHNQSwECLQAU&#10;AAYACAAAACEAxEGAFpMCAACNBQAADgAAAAAAAAAAAAAAAAAuAgAAZHJzL2Uyb0RvYy54bWxQSwEC&#10;LQAUAAYACAAAACEA57sadNoAAAAHAQAADwAAAAAAAAAAAAAAAADtBAAAZHJzL2Rvd25yZXYueG1s&#10;UEsFBgAAAAAEAAQA8wAAAPQFAAAAAA==&#10;" strokecolor="red">
                <v:stroke endarrow="open"/>
                <v:shadow on="t" color="black" opacity="26214f" origin=".5,-.5" offset="-.74836mm,.74836mm"/>
              </v:shape>
            </w:pict>
          </mc:Fallback>
        </mc:AlternateContent>
      </w:r>
    </w:p>
    <w:p w14:paraId="031A6594" w14:textId="5EDF5580" w:rsidR="00E104DE" w:rsidRPr="00AB291F" w:rsidRDefault="00E104DE" w:rsidP="00E104DE">
      <w:pPr>
        <w:pStyle w:val="Heading2"/>
        <w:rPr>
          <w:rFonts w:ascii="StobiSerif Regular" w:hAnsi="StobiSerif Regular"/>
          <w:b/>
          <w:color w:val="FF0000"/>
          <w:sz w:val="40"/>
          <w:szCs w:val="40"/>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3AFB90A1" w14:textId="3DD24E26" w:rsidR="00BF00A3" w:rsidRPr="00AB291F" w:rsidRDefault="00FC2EBD">
      <w:pPr>
        <w:jc w:val="both"/>
        <w:rPr>
          <w:rFonts w:ascii="StobiSerif Regular" w:hAnsi="StobiSerif Regular"/>
          <w:b/>
          <w:sz w:val="26"/>
          <w:szCs w:val="26"/>
          <w:lang w:val="sq-A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AB291F">
        <w:rPr>
          <w:rFonts w:ascii="StobiSerif Regular" w:hAnsi="StobiSerif Regular"/>
          <w:b/>
          <w:sz w:val="26"/>
          <w:szCs w:val="26"/>
          <w:lang w:val="sq-A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197706" w:rsidRPr="00AB291F">
        <w:rPr>
          <w:rFonts w:ascii="StobiSerif Regular" w:hAnsi="StobiSerif Regular"/>
          <w:b/>
          <w:sz w:val="26"/>
          <w:szCs w:val="26"/>
          <w:lang w:val="sq-A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Zbatimi i mekanizmit të raportimit të pasurisë dhe interesave dhe rregullave për mikpritjen dhe dhuratat</w:t>
      </w:r>
    </w:p>
    <w:p w14:paraId="49FD8393" w14:textId="77777777" w:rsidR="002F5681" w:rsidRPr="00AB291F" w:rsidRDefault="002F5681">
      <w:pPr>
        <w:jc w:val="both"/>
        <w:rPr>
          <w:rFonts w:ascii="StobiSerif Regular" w:hAnsi="StobiSerif Regular"/>
          <w:sz w:val="22"/>
          <w:szCs w:val="22"/>
          <w:lang w:val="sq-AL"/>
        </w:rPr>
      </w:pPr>
    </w:p>
    <w:p w14:paraId="5FE84561" w14:textId="17506324" w:rsidR="00BF00A3" w:rsidRPr="00AB291F" w:rsidRDefault="002F5681">
      <w:pPr>
        <w:jc w:val="both"/>
        <w:rPr>
          <w:rFonts w:ascii="StobiSerif Regular" w:hAnsi="StobiSerif Regular"/>
          <w:sz w:val="22"/>
          <w:szCs w:val="22"/>
          <w:lang w:val="sq-AL"/>
        </w:rPr>
      </w:pPr>
      <w:r w:rsidRPr="00AB291F">
        <w:rPr>
          <w:rFonts w:ascii="StobiSerif Regular" w:hAnsi="StobiSerif Regular"/>
          <w:sz w:val="22"/>
          <w:szCs w:val="22"/>
          <w:lang w:val="sq-AL"/>
        </w:rPr>
        <w:t xml:space="preserve">Rekomandohet që stafi </w:t>
      </w:r>
      <w:proofErr w:type="spellStart"/>
      <w:r w:rsidRPr="00AB291F">
        <w:rPr>
          <w:rFonts w:ascii="StobiSerif Regular" w:hAnsi="StobiSerif Regular"/>
          <w:sz w:val="22"/>
          <w:szCs w:val="22"/>
          <w:lang w:val="sq-AL"/>
        </w:rPr>
        <w:t>menaxhues</w:t>
      </w:r>
      <w:proofErr w:type="spellEnd"/>
      <w:r w:rsidRPr="00AB291F">
        <w:rPr>
          <w:rFonts w:ascii="StobiSerif Regular" w:hAnsi="StobiSerif Regular"/>
          <w:sz w:val="22"/>
          <w:szCs w:val="22"/>
          <w:lang w:val="sq-AL"/>
        </w:rPr>
        <w:t xml:space="preserve"> të kryejë vlerësime të rregullta të rrezikut të korrupsionit në të gjitha </w:t>
      </w:r>
      <w:proofErr w:type="spellStart"/>
      <w:r w:rsidR="00FC76AF" w:rsidRPr="00AB291F">
        <w:rPr>
          <w:rFonts w:ascii="StobiSerif Regular" w:hAnsi="StobiSerif Regular"/>
          <w:sz w:val="22"/>
          <w:szCs w:val="22"/>
          <w:lang w:val="sq-AL"/>
        </w:rPr>
        <w:t>INK</w:t>
      </w:r>
      <w:proofErr w:type="spellEnd"/>
      <w:r w:rsidR="00FC76AF" w:rsidRPr="00AB291F">
        <w:rPr>
          <w:rFonts w:ascii="StobiSerif Regular" w:hAnsi="StobiSerif Regular"/>
          <w:sz w:val="22"/>
          <w:szCs w:val="22"/>
          <w:lang w:val="sq-AL"/>
        </w:rPr>
        <w:t xml:space="preserve"> dhe </w:t>
      </w:r>
      <w:proofErr w:type="spellStart"/>
      <w:r w:rsidR="00FC76AF" w:rsidRPr="00AB291F">
        <w:rPr>
          <w:rFonts w:ascii="StobiSerif Regular" w:hAnsi="StobiSerif Regular"/>
          <w:sz w:val="22"/>
          <w:szCs w:val="22"/>
          <w:lang w:val="sq-AL"/>
        </w:rPr>
        <w:t>IEK</w:t>
      </w:r>
      <w:proofErr w:type="spellEnd"/>
      <w:r w:rsidRPr="00AB291F">
        <w:rPr>
          <w:rFonts w:ascii="StobiSerif Regular" w:hAnsi="StobiSerif Regular"/>
          <w:sz w:val="22"/>
          <w:szCs w:val="22"/>
          <w:lang w:val="sq-AL"/>
        </w:rPr>
        <w:t xml:space="preserve">, të përgatisë raporte në rastet e zbulimit të rreziqeve të korrupsionit, dhe në të njëjtën kohë të përfshijë një mjet për monitorimin e raportimit të pasurisë dhe interesave. Si rreziqe të mundshme të korrupsionit ndodhin: ryshfeti (aktiv dhe pasiv), tregtia me ndikim-ndërmjetësim, përvetësim, shpërdorim i pozitës zyrtare/shpërdorim i </w:t>
      </w:r>
      <w:proofErr w:type="spellStart"/>
      <w:r w:rsidRPr="00AB291F">
        <w:rPr>
          <w:rFonts w:ascii="StobiSerif Regular" w:hAnsi="StobiSerif Regular"/>
          <w:sz w:val="22"/>
          <w:szCs w:val="22"/>
          <w:lang w:val="sq-AL"/>
        </w:rPr>
        <w:t>diskrecionit</w:t>
      </w:r>
      <w:proofErr w:type="spellEnd"/>
      <w:r w:rsidRPr="00AB291F">
        <w:rPr>
          <w:rFonts w:ascii="StobiSerif Regular" w:hAnsi="StobiSerif Regular"/>
          <w:sz w:val="22"/>
          <w:szCs w:val="22"/>
          <w:lang w:val="sq-AL"/>
        </w:rPr>
        <w:t xml:space="preserve">, zhvatje, nepotizëm, miqësi, </w:t>
      </w:r>
      <w:r w:rsidRPr="00AB291F">
        <w:rPr>
          <w:rFonts w:ascii="StobiSerif Regular" w:hAnsi="StobiSerif Regular"/>
          <w:sz w:val="22"/>
          <w:szCs w:val="22"/>
          <w:lang w:val="sq-AL"/>
        </w:rPr>
        <w:lastRenderedPageBreak/>
        <w:t>përfitim nga ndikimi i tepruar i biznesit, dhurata, favore, udhëtime me pagesë, mikpritjen, korrupsionin politik dhe financimin e procesit zgjedhor.</w:t>
      </w:r>
    </w:p>
    <w:p w14:paraId="55F10240" w14:textId="77777777" w:rsidR="002F5681" w:rsidRPr="00AB291F" w:rsidRDefault="002F5681">
      <w:pPr>
        <w:jc w:val="both"/>
        <w:rPr>
          <w:rFonts w:ascii="StobiSerif Regular" w:hAnsi="StobiSerif Regular"/>
          <w:sz w:val="22"/>
          <w:szCs w:val="22"/>
          <w:lang w:val="sq-AL"/>
        </w:rPr>
      </w:pPr>
    </w:p>
    <w:p w14:paraId="7AFDEF88" w14:textId="663F26EE" w:rsidR="001553AE" w:rsidRPr="00AB291F" w:rsidRDefault="002F5681" w:rsidP="00E71939">
      <w:pPr>
        <w:jc w:val="both"/>
        <w:rPr>
          <w:rFonts w:ascii="StobiSerif Regular" w:hAnsi="StobiSerif Regular"/>
          <w:sz w:val="22"/>
          <w:szCs w:val="22"/>
          <w:lang w:val="sq-AL"/>
        </w:rPr>
      </w:pPr>
      <w:r w:rsidRPr="00AB291F">
        <w:rPr>
          <w:rFonts w:ascii="StobiSerif Regular" w:hAnsi="StobiSerif Regular"/>
          <w:sz w:val="22"/>
          <w:szCs w:val="22"/>
          <w:lang w:val="sq-AL"/>
        </w:rPr>
        <w:t xml:space="preserve">Në këtë drejtim, </w:t>
      </w:r>
      <w:r w:rsidR="00776DE5">
        <w:rPr>
          <w:rFonts w:ascii="StobiSerif Regular" w:hAnsi="StobiSerif Regular"/>
          <w:sz w:val="22"/>
          <w:szCs w:val="22"/>
          <w:lang w:val="sq-AL"/>
        </w:rPr>
        <w:t>Drejtoria</w:t>
      </w:r>
      <w:r w:rsidRPr="00AB291F">
        <w:rPr>
          <w:rFonts w:ascii="StobiSerif Regular" w:hAnsi="StobiSerif Regular"/>
          <w:sz w:val="22"/>
          <w:szCs w:val="22"/>
          <w:lang w:val="sq-AL"/>
        </w:rPr>
        <w:t xml:space="preserve"> do të iniciojë propozime për plotësimin e </w:t>
      </w:r>
      <w:r w:rsidR="00157EB2">
        <w:rPr>
          <w:rFonts w:ascii="StobiSerif Regular" w:hAnsi="StobiSerif Regular"/>
          <w:sz w:val="22"/>
          <w:szCs w:val="22"/>
          <w:lang w:val="sq-AL"/>
        </w:rPr>
        <w:t>Ligjit të Parandalimit të Korrupsionit dhe të Konfliktit të Interesave</w:t>
      </w:r>
      <w:r w:rsidRPr="00AB291F">
        <w:rPr>
          <w:rFonts w:ascii="StobiSerif Regular" w:hAnsi="StobiSerif Regular"/>
          <w:sz w:val="22"/>
          <w:szCs w:val="22"/>
          <w:lang w:val="sq-AL"/>
        </w:rPr>
        <w:t xml:space="preserve"> dhe Ligjit </w:t>
      </w:r>
      <w:r w:rsidR="003A588A">
        <w:rPr>
          <w:rFonts w:ascii="StobiSerif Regular" w:hAnsi="StobiSerif Regular"/>
          <w:sz w:val="22"/>
          <w:szCs w:val="22"/>
          <w:lang w:val="sq-AL"/>
        </w:rPr>
        <w:t>të</w:t>
      </w:r>
      <w:r w:rsidRPr="00AB291F">
        <w:rPr>
          <w:rFonts w:ascii="StobiSerif Regular" w:hAnsi="StobiSerif Regular"/>
          <w:sz w:val="22"/>
          <w:szCs w:val="22"/>
          <w:lang w:val="sq-AL"/>
        </w:rPr>
        <w:t xml:space="preserve"> Ekzekutimi</w:t>
      </w:r>
      <w:r w:rsidR="003A588A">
        <w:rPr>
          <w:rFonts w:ascii="StobiSerif Regular" w:hAnsi="StobiSerif Regular"/>
          <w:sz w:val="22"/>
          <w:szCs w:val="22"/>
          <w:lang w:val="sq-AL"/>
        </w:rPr>
        <w:t>t</w:t>
      </w:r>
      <w:r w:rsidRPr="00AB291F">
        <w:rPr>
          <w:rFonts w:ascii="StobiSerif Regular" w:hAnsi="StobiSerif Regular"/>
          <w:sz w:val="22"/>
          <w:szCs w:val="22"/>
          <w:lang w:val="sq-AL"/>
        </w:rPr>
        <w:t xml:space="preserve"> </w:t>
      </w:r>
      <w:r w:rsidR="003A588A">
        <w:rPr>
          <w:rFonts w:ascii="StobiSerif Regular" w:hAnsi="StobiSerif Regular"/>
          <w:sz w:val="22"/>
          <w:szCs w:val="22"/>
          <w:lang w:val="sq-AL"/>
        </w:rPr>
        <w:t>të</w:t>
      </w:r>
      <w:r w:rsidRPr="00AB291F">
        <w:rPr>
          <w:rFonts w:ascii="StobiSerif Regular" w:hAnsi="StobiSerif Regular"/>
          <w:sz w:val="22"/>
          <w:szCs w:val="22"/>
          <w:lang w:val="sq-AL"/>
        </w:rPr>
        <w:t xml:space="preserve"> Sanksioneve në Ministrinë e Drejtësisë, në mënyrë që të vendoset detyrimi për personelin e burgut që të dorëzojë deklaratë </w:t>
      </w:r>
      <w:r w:rsidR="005970C1" w:rsidRPr="00AB291F">
        <w:rPr>
          <w:rFonts w:ascii="StobiSerif Regular" w:hAnsi="StobiSerif Regular"/>
          <w:sz w:val="22"/>
          <w:szCs w:val="22"/>
          <w:lang w:val="sq-AL"/>
        </w:rPr>
        <w:t xml:space="preserve">për statusin pasuror  </w:t>
      </w:r>
      <w:r w:rsidRPr="00AB291F">
        <w:rPr>
          <w:rFonts w:ascii="StobiSerif Regular" w:hAnsi="StobiSerif Regular"/>
          <w:sz w:val="22"/>
          <w:szCs w:val="22"/>
          <w:lang w:val="sq-AL"/>
        </w:rPr>
        <w:t>dhe interesat.</w:t>
      </w:r>
    </w:p>
    <w:p w14:paraId="1B8F34B3" w14:textId="77777777" w:rsidR="00A4101F" w:rsidRPr="00AB291F" w:rsidRDefault="00A4101F" w:rsidP="00E71939">
      <w:pPr>
        <w:jc w:val="both"/>
        <w:rPr>
          <w:rFonts w:ascii="StobiSerif Regular" w:hAnsi="StobiSerif Regular"/>
          <w:sz w:val="22"/>
          <w:szCs w:val="22"/>
          <w:lang w:val="sq-AL"/>
        </w:rPr>
      </w:pPr>
    </w:p>
    <w:p w14:paraId="021F06EA" w14:textId="77777777" w:rsidR="00A4101F" w:rsidRPr="00AB291F" w:rsidRDefault="00A4101F" w:rsidP="00E71939">
      <w:pPr>
        <w:jc w:val="both"/>
        <w:rPr>
          <w:rFonts w:ascii="StobiSerif Regular" w:hAnsi="StobiSerif Regular"/>
          <w:sz w:val="22"/>
          <w:szCs w:val="22"/>
          <w:lang w:val="sq-AL"/>
        </w:rPr>
      </w:pPr>
    </w:p>
    <w:p w14:paraId="7B58F4BA" w14:textId="77777777" w:rsidR="00A4101F" w:rsidRPr="00AB291F" w:rsidRDefault="00A4101F" w:rsidP="00E71939">
      <w:pPr>
        <w:jc w:val="both"/>
        <w:rPr>
          <w:rFonts w:ascii="StobiSerif Regular" w:hAnsi="StobiSerif Regular"/>
          <w:sz w:val="22"/>
          <w:szCs w:val="22"/>
          <w:lang w:val="sq-AL"/>
        </w:rPr>
      </w:pPr>
    </w:p>
    <w:p w14:paraId="12C69C59" w14:textId="77777777" w:rsidR="00A4101F" w:rsidRPr="00AB291F" w:rsidRDefault="00A4101F" w:rsidP="00E71939">
      <w:pPr>
        <w:jc w:val="both"/>
        <w:rPr>
          <w:rFonts w:ascii="StobiSerif Regular" w:hAnsi="StobiSerif Regular"/>
          <w:sz w:val="22"/>
          <w:szCs w:val="22"/>
          <w:lang w:val="sq-AL"/>
        </w:rPr>
      </w:pPr>
    </w:p>
    <w:p w14:paraId="5FE57DFC" w14:textId="77777777" w:rsidR="00A4101F" w:rsidRPr="00AB291F" w:rsidRDefault="00A4101F" w:rsidP="00E71939">
      <w:pPr>
        <w:jc w:val="both"/>
        <w:rPr>
          <w:rFonts w:ascii="StobiSerif Regular" w:hAnsi="StobiSerif Regular"/>
          <w:sz w:val="22"/>
          <w:szCs w:val="22"/>
          <w:lang w:val="sq-AL"/>
        </w:rPr>
      </w:pPr>
    </w:p>
    <w:tbl>
      <w:tblPr>
        <w:tblW w:w="13567"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820"/>
        <w:gridCol w:w="1694"/>
        <w:gridCol w:w="1559"/>
        <w:gridCol w:w="5494"/>
      </w:tblGrid>
      <w:tr w:rsidR="001553AE" w:rsidRPr="00AB291F" w14:paraId="09EC64B1" w14:textId="77777777" w:rsidTr="005E3CAF">
        <w:trPr>
          <w:trHeight w:val="713"/>
          <w:jc w:val="center"/>
        </w:trPr>
        <w:tc>
          <w:tcPr>
            <w:tcW w:w="4820" w:type="dxa"/>
            <w:tcBorders>
              <w:top w:val="single" w:sz="4" w:space="0" w:color="auto"/>
              <w:left w:val="single" w:sz="4" w:space="0" w:color="auto"/>
              <w:bottom w:val="single" w:sz="4" w:space="0" w:color="auto"/>
              <w:right w:val="single" w:sz="4" w:space="0" w:color="auto"/>
            </w:tcBorders>
            <w:shd w:val="clear" w:color="auto" w:fill="FFCCCC"/>
            <w:vAlign w:val="center"/>
          </w:tcPr>
          <w:p w14:paraId="5A3EF58D" w14:textId="17DCBAED" w:rsidR="001553AE" w:rsidRPr="00AB291F" w:rsidRDefault="00010ADD" w:rsidP="00010ADD">
            <w:pPr>
              <w:spacing w:before="240" w:after="240"/>
              <w:jc w:val="center"/>
              <w:rPr>
                <w:rFonts w:ascii="StobiSerif Regular" w:hAnsi="StobiSerif Regular"/>
                <w:b/>
                <w:color w:val="000000"/>
                <w:sz w:val="20"/>
                <w:szCs w:val="20"/>
                <w:lang w:val="sq-AL"/>
              </w:rPr>
            </w:pPr>
            <w:r w:rsidRPr="00AB291F">
              <w:rPr>
                <w:rFonts w:ascii="StobiSerif Regular" w:hAnsi="StobiSerif Regular"/>
                <w:b/>
                <w:color w:val="000000"/>
                <w:sz w:val="20"/>
                <w:szCs w:val="20"/>
                <w:lang w:val="sq-AL"/>
              </w:rPr>
              <w:t>Masat</w:t>
            </w:r>
            <w:r w:rsidR="001553AE" w:rsidRPr="00AB291F">
              <w:rPr>
                <w:rFonts w:ascii="StobiSerif Regular" w:hAnsi="StobiSerif Regular"/>
                <w:b/>
                <w:color w:val="000000"/>
                <w:sz w:val="20"/>
                <w:szCs w:val="20"/>
                <w:lang w:val="sq-AL"/>
              </w:rPr>
              <w:t>/</w:t>
            </w:r>
            <w:r w:rsidRPr="00AB291F">
              <w:rPr>
                <w:rFonts w:ascii="StobiSerif Regular" w:hAnsi="StobiSerif Regular"/>
                <w:b/>
                <w:color w:val="000000"/>
                <w:sz w:val="20"/>
                <w:szCs w:val="20"/>
                <w:lang w:val="sq-AL"/>
              </w:rPr>
              <w:t>Aktivitetet</w:t>
            </w:r>
          </w:p>
        </w:tc>
        <w:tc>
          <w:tcPr>
            <w:tcW w:w="1694" w:type="dxa"/>
            <w:tcBorders>
              <w:top w:val="single" w:sz="4" w:space="0" w:color="auto"/>
              <w:left w:val="single" w:sz="4" w:space="0" w:color="auto"/>
              <w:bottom w:val="single" w:sz="4" w:space="0" w:color="auto"/>
              <w:right w:val="single" w:sz="4" w:space="0" w:color="auto"/>
            </w:tcBorders>
            <w:shd w:val="clear" w:color="auto" w:fill="FF5050"/>
            <w:vAlign w:val="center"/>
          </w:tcPr>
          <w:p w14:paraId="3C5F00C8" w14:textId="16431CDB" w:rsidR="001553AE" w:rsidRPr="00AB291F" w:rsidRDefault="00010ADD" w:rsidP="001553AE">
            <w:pPr>
              <w:jc w:val="center"/>
              <w:rPr>
                <w:rFonts w:ascii="StobiSerif Regular" w:hAnsi="StobiSerif Regular"/>
                <w:b/>
                <w:color w:val="000000"/>
                <w:sz w:val="20"/>
                <w:szCs w:val="20"/>
                <w:lang w:val="sq-AL"/>
              </w:rPr>
            </w:pPr>
            <w:r w:rsidRPr="00AB291F">
              <w:rPr>
                <w:rFonts w:ascii="StobiSerif Regular" w:hAnsi="StobiSerif Regular"/>
                <w:b/>
                <w:color w:val="000000"/>
                <w:sz w:val="20"/>
                <w:szCs w:val="20"/>
                <w:lang w:val="sq-AL"/>
              </w:rPr>
              <w:t>Korniza kohore</w:t>
            </w:r>
          </w:p>
        </w:tc>
        <w:tc>
          <w:tcPr>
            <w:tcW w:w="1559" w:type="dxa"/>
            <w:tcBorders>
              <w:top w:val="single" w:sz="4" w:space="0" w:color="auto"/>
              <w:left w:val="single" w:sz="4" w:space="0" w:color="auto"/>
              <w:bottom w:val="single" w:sz="4" w:space="0" w:color="auto"/>
              <w:right w:val="single" w:sz="4" w:space="0" w:color="auto"/>
            </w:tcBorders>
            <w:shd w:val="clear" w:color="auto" w:fill="FF7C80"/>
            <w:vAlign w:val="center"/>
          </w:tcPr>
          <w:p w14:paraId="4E48A224" w14:textId="77777777" w:rsidR="00010ADD" w:rsidRPr="00AB291F" w:rsidRDefault="00010ADD" w:rsidP="00010ADD">
            <w:pPr>
              <w:jc w:val="center"/>
              <w:rPr>
                <w:rFonts w:ascii="StobiSerif Regular" w:hAnsi="StobiSerif Regular"/>
                <w:b/>
                <w:color w:val="000000"/>
                <w:sz w:val="20"/>
                <w:szCs w:val="20"/>
                <w:lang w:val="sq-AL"/>
              </w:rPr>
            </w:pPr>
            <w:r w:rsidRPr="00AB291F">
              <w:rPr>
                <w:rFonts w:ascii="StobiSerif Regular" w:hAnsi="StobiSerif Regular"/>
                <w:b/>
                <w:color w:val="000000"/>
                <w:sz w:val="20"/>
                <w:szCs w:val="20"/>
                <w:lang w:val="sq-AL"/>
              </w:rPr>
              <w:t>Institucioni përgjegjës/</w:t>
            </w:r>
          </w:p>
          <w:p w14:paraId="23ADDB57" w14:textId="7D401119" w:rsidR="001553AE" w:rsidRPr="00AB291F" w:rsidRDefault="003A588A" w:rsidP="00010ADD">
            <w:pPr>
              <w:jc w:val="center"/>
              <w:rPr>
                <w:rFonts w:ascii="StobiSerif Regular" w:hAnsi="StobiSerif Regular"/>
                <w:b/>
                <w:color w:val="000000"/>
                <w:sz w:val="20"/>
                <w:szCs w:val="20"/>
                <w:lang w:val="sq-AL"/>
              </w:rPr>
            </w:pPr>
            <w:r w:rsidRPr="00AB291F">
              <w:rPr>
                <w:rFonts w:ascii="StobiSerif Regular" w:hAnsi="StobiSerif Regular"/>
                <w:b/>
                <w:color w:val="000000"/>
                <w:sz w:val="20"/>
                <w:szCs w:val="20"/>
                <w:lang w:val="sq-AL"/>
              </w:rPr>
              <w:t>institucionet</w:t>
            </w:r>
            <w:r w:rsidR="00010ADD" w:rsidRPr="00AB291F">
              <w:rPr>
                <w:rFonts w:ascii="StobiSerif Regular" w:hAnsi="StobiSerif Regular"/>
                <w:b/>
                <w:color w:val="000000"/>
                <w:sz w:val="20"/>
                <w:szCs w:val="20"/>
                <w:lang w:val="sq-AL"/>
              </w:rPr>
              <w:t xml:space="preserve"> e përfshira</w:t>
            </w:r>
          </w:p>
        </w:tc>
        <w:tc>
          <w:tcPr>
            <w:tcW w:w="5494" w:type="dxa"/>
            <w:tcBorders>
              <w:top w:val="single" w:sz="4" w:space="0" w:color="auto"/>
              <w:left w:val="single" w:sz="4" w:space="0" w:color="auto"/>
              <w:bottom w:val="single" w:sz="4" w:space="0" w:color="auto"/>
              <w:right w:val="single" w:sz="4" w:space="0" w:color="auto"/>
            </w:tcBorders>
            <w:shd w:val="clear" w:color="auto" w:fill="FFCCCC"/>
            <w:vAlign w:val="center"/>
          </w:tcPr>
          <w:p w14:paraId="5FC4548C" w14:textId="428C4675" w:rsidR="001553AE" w:rsidRPr="00AB291F" w:rsidRDefault="00010ADD" w:rsidP="001553AE">
            <w:pPr>
              <w:keepNext/>
              <w:jc w:val="center"/>
              <w:outlineLvl w:val="2"/>
              <w:rPr>
                <w:rFonts w:ascii="StobiSerif Regular" w:hAnsi="StobiSerif Regular"/>
                <w:b/>
                <w:color w:val="000000"/>
                <w:sz w:val="20"/>
                <w:szCs w:val="20"/>
                <w:lang w:val="sq-AL"/>
              </w:rPr>
            </w:pPr>
            <w:r w:rsidRPr="00AB291F">
              <w:rPr>
                <w:rFonts w:ascii="StobiSerif Regular" w:hAnsi="StobiSerif Regular"/>
                <w:b/>
                <w:color w:val="000000"/>
                <w:sz w:val="20"/>
                <w:szCs w:val="20"/>
                <w:lang w:val="sq-AL"/>
              </w:rPr>
              <w:t>Treguesit</w:t>
            </w:r>
          </w:p>
        </w:tc>
      </w:tr>
      <w:tr w:rsidR="00AF0B7B" w:rsidRPr="00AB291F" w14:paraId="3F32511E" w14:textId="77777777" w:rsidTr="005E3CAF">
        <w:trPr>
          <w:trHeight w:val="713"/>
          <w:jc w:val="center"/>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C8A550D" w14:textId="7C228273" w:rsidR="00E75CE8" w:rsidRPr="00AB291F" w:rsidRDefault="00E8396C" w:rsidP="00E75CE8">
            <w:pPr>
              <w:spacing w:before="240" w:after="240"/>
              <w:jc w:val="both"/>
              <w:rPr>
                <w:rFonts w:ascii="StobiSerif Regular" w:hAnsi="StobiSerif Regular"/>
                <w:color w:val="000000"/>
                <w:sz w:val="20"/>
                <w:szCs w:val="20"/>
                <w:lang w:val="sq-AL"/>
              </w:rPr>
            </w:pPr>
            <w:r w:rsidRPr="00AB291F">
              <w:rPr>
                <w:rFonts w:ascii="StobiSerif Regular" w:hAnsi="StobiSerif Regular"/>
                <w:color w:val="000000"/>
                <w:sz w:val="20"/>
                <w:szCs w:val="20"/>
                <w:lang w:val="sq-AL"/>
              </w:rPr>
              <w:t xml:space="preserve">7.1 </w:t>
            </w:r>
            <w:r w:rsidR="00E75CE8" w:rsidRPr="00AB291F">
              <w:rPr>
                <w:rFonts w:ascii="StobiSerif Regular" w:hAnsi="StobiSerif Regular"/>
                <w:color w:val="000000"/>
                <w:sz w:val="20"/>
                <w:szCs w:val="20"/>
                <w:lang w:val="sq-AL"/>
              </w:rPr>
              <w:t xml:space="preserve">Inicimi i propozimeve për ndryshime në Ligjin </w:t>
            </w:r>
            <w:r w:rsidR="003A588A">
              <w:rPr>
                <w:rFonts w:ascii="StobiSerif Regular" w:hAnsi="StobiSerif Regular"/>
                <w:color w:val="000000"/>
                <w:sz w:val="20"/>
                <w:szCs w:val="20"/>
                <w:lang w:val="sq-AL"/>
              </w:rPr>
              <w:t>e</w:t>
            </w:r>
            <w:r w:rsidR="00E75CE8" w:rsidRPr="00AB291F">
              <w:rPr>
                <w:rFonts w:ascii="StobiSerif Regular" w:hAnsi="StobiSerif Regular"/>
                <w:color w:val="000000"/>
                <w:sz w:val="20"/>
                <w:szCs w:val="20"/>
                <w:lang w:val="sq-AL"/>
              </w:rPr>
              <w:t xml:space="preserve"> Parandalimi</w:t>
            </w:r>
            <w:r w:rsidR="003A588A">
              <w:rPr>
                <w:rFonts w:ascii="StobiSerif Regular" w:hAnsi="StobiSerif Regular"/>
                <w:color w:val="000000"/>
                <w:sz w:val="20"/>
                <w:szCs w:val="20"/>
                <w:lang w:val="sq-AL"/>
              </w:rPr>
              <w:t>t</w:t>
            </w:r>
            <w:r w:rsidR="00E75CE8" w:rsidRPr="00AB291F">
              <w:rPr>
                <w:rFonts w:ascii="StobiSerif Regular" w:hAnsi="StobiSerif Regular"/>
                <w:color w:val="000000"/>
                <w:sz w:val="20"/>
                <w:szCs w:val="20"/>
                <w:lang w:val="sq-AL"/>
              </w:rPr>
              <w:t xml:space="preserve"> e Korrupsionit dhe Konfliktin e Interesit dhe Ligjin </w:t>
            </w:r>
            <w:r w:rsidR="003A588A">
              <w:rPr>
                <w:rFonts w:ascii="StobiSerif Regular" w:hAnsi="StobiSerif Regular"/>
                <w:color w:val="000000"/>
                <w:sz w:val="20"/>
                <w:szCs w:val="20"/>
                <w:lang w:val="sq-AL"/>
              </w:rPr>
              <w:t>e</w:t>
            </w:r>
            <w:r w:rsidR="00E75CE8" w:rsidRPr="00AB291F">
              <w:rPr>
                <w:rFonts w:ascii="StobiSerif Regular" w:hAnsi="StobiSerif Regular"/>
                <w:color w:val="000000"/>
                <w:sz w:val="20"/>
                <w:szCs w:val="20"/>
                <w:lang w:val="sq-AL"/>
              </w:rPr>
              <w:t xml:space="preserve"> Ekzekutimi</w:t>
            </w:r>
            <w:r w:rsidR="003A588A">
              <w:rPr>
                <w:rFonts w:ascii="StobiSerif Regular" w:hAnsi="StobiSerif Regular"/>
                <w:color w:val="000000"/>
                <w:sz w:val="20"/>
                <w:szCs w:val="20"/>
                <w:lang w:val="sq-AL"/>
              </w:rPr>
              <w:t>t</w:t>
            </w:r>
            <w:r w:rsidR="00E75CE8" w:rsidRPr="00AB291F">
              <w:rPr>
                <w:rFonts w:ascii="StobiSerif Regular" w:hAnsi="StobiSerif Regular"/>
                <w:color w:val="000000"/>
                <w:sz w:val="20"/>
                <w:szCs w:val="20"/>
                <w:lang w:val="sq-AL"/>
              </w:rPr>
              <w:t xml:space="preserve"> </w:t>
            </w:r>
            <w:r w:rsidR="003A588A">
              <w:rPr>
                <w:rFonts w:ascii="StobiSerif Regular" w:hAnsi="StobiSerif Regular"/>
                <w:color w:val="000000"/>
                <w:sz w:val="20"/>
                <w:szCs w:val="20"/>
                <w:lang w:val="sq-AL"/>
              </w:rPr>
              <w:t>të</w:t>
            </w:r>
            <w:r w:rsidR="00E75CE8" w:rsidRPr="00AB291F">
              <w:rPr>
                <w:rFonts w:ascii="StobiSerif Regular" w:hAnsi="StobiSerif Regular"/>
                <w:color w:val="000000"/>
                <w:sz w:val="20"/>
                <w:szCs w:val="20"/>
                <w:lang w:val="sq-AL"/>
              </w:rPr>
              <w:t xml:space="preserve"> Sanksioneve</w:t>
            </w:r>
            <w:r w:rsidR="00C6364B">
              <w:rPr>
                <w:rFonts w:ascii="StobiSerif Regular" w:hAnsi="StobiSerif Regular"/>
                <w:color w:val="000000"/>
                <w:sz w:val="20"/>
                <w:szCs w:val="20"/>
                <w:lang w:val="sq-AL"/>
              </w:rPr>
              <w:t>.</w:t>
            </w:r>
          </w:p>
          <w:p w14:paraId="51EDB102" w14:textId="52F36113" w:rsidR="00E75CE8" w:rsidRPr="00AB291F" w:rsidRDefault="00E75CE8" w:rsidP="00E75CE8">
            <w:pPr>
              <w:spacing w:before="240" w:after="240"/>
              <w:jc w:val="both"/>
              <w:rPr>
                <w:rFonts w:ascii="StobiSerif Regular" w:hAnsi="StobiSerif Regular"/>
                <w:color w:val="000000"/>
                <w:sz w:val="20"/>
                <w:szCs w:val="20"/>
                <w:lang w:val="sq-AL"/>
              </w:rPr>
            </w:pPr>
            <w:r w:rsidRPr="00AB291F">
              <w:rPr>
                <w:rFonts w:ascii="StobiSerif Regular" w:hAnsi="StobiSerif Regular"/>
                <w:color w:val="000000"/>
                <w:sz w:val="20"/>
                <w:szCs w:val="20"/>
                <w:lang w:val="sq-AL"/>
              </w:rPr>
              <w:t xml:space="preserve">7.2 Përgatitja e ndryshimeve në nenin 83 paragrafi 1 të </w:t>
            </w:r>
            <w:r w:rsidR="00157EB2">
              <w:rPr>
                <w:rFonts w:ascii="StobiSerif Regular" w:hAnsi="StobiSerif Regular"/>
                <w:color w:val="000000"/>
                <w:sz w:val="20"/>
                <w:szCs w:val="20"/>
                <w:lang w:val="sq-AL"/>
              </w:rPr>
              <w:t>Ligjit të Parandalimit të Korrupsionit dhe të Konfliktit të Interesave</w:t>
            </w:r>
            <w:r w:rsidR="00C6364B">
              <w:rPr>
                <w:rFonts w:ascii="StobiSerif Regular" w:hAnsi="StobiSerif Regular"/>
                <w:color w:val="000000"/>
                <w:sz w:val="20"/>
                <w:szCs w:val="20"/>
                <w:lang w:val="sq-AL"/>
              </w:rPr>
              <w:t>.</w:t>
            </w:r>
          </w:p>
          <w:p w14:paraId="14C44967" w14:textId="5DDFF3F0" w:rsidR="00646004" w:rsidRPr="00AB291F" w:rsidRDefault="00E75CE8" w:rsidP="00E75CE8">
            <w:pPr>
              <w:spacing w:before="240" w:after="240"/>
              <w:jc w:val="both"/>
              <w:rPr>
                <w:rFonts w:ascii="StobiSerif Regular" w:hAnsi="StobiSerif Regular"/>
                <w:b/>
                <w:color w:val="000000"/>
                <w:sz w:val="20"/>
                <w:szCs w:val="20"/>
                <w:lang w:val="sq-AL"/>
              </w:rPr>
            </w:pPr>
            <w:r w:rsidRPr="00AB291F">
              <w:rPr>
                <w:rFonts w:ascii="StobiSerif Regular" w:hAnsi="StobiSerif Regular"/>
                <w:color w:val="000000"/>
                <w:sz w:val="20"/>
                <w:szCs w:val="20"/>
                <w:lang w:val="sq-AL"/>
              </w:rPr>
              <w:t xml:space="preserve">7.3 Përgatitja e ndryshimeve dhe plotësimeve në Ligjin </w:t>
            </w:r>
            <w:r w:rsidR="003A588A">
              <w:rPr>
                <w:rFonts w:ascii="StobiSerif Regular" w:hAnsi="StobiSerif Regular"/>
                <w:color w:val="000000"/>
                <w:sz w:val="20"/>
                <w:szCs w:val="20"/>
                <w:lang w:val="sq-AL"/>
              </w:rPr>
              <w:t>e</w:t>
            </w:r>
            <w:r w:rsidRPr="00AB291F">
              <w:rPr>
                <w:rFonts w:ascii="StobiSerif Regular" w:hAnsi="StobiSerif Regular"/>
                <w:color w:val="000000"/>
                <w:sz w:val="20"/>
                <w:szCs w:val="20"/>
                <w:lang w:val="sq-AL"/>
              </w:rPr>
              <w:t xml:space="preserve"> </w:t>
            </w:r>
            <w:r w:rsidR="003A588A">
              <w:rPr>
                <w:rFonts w:ascii="StobiSerif Regular" w:hAnsi="StobiSerif Regular"/>
                <w:color w:val="000000"/>
                <w:sz w:val="20"/>
                <w:szCs w:val="20"/>
                <w:lang w:val="sq-AL"/>
              </w:rPr>
              <w:t>E</w:t>
            </w:r>
            <w:r w:rsidRPr="00AB291F">
              <w:rPr>
                <w:rFonts w:ascii="StobiSerif Regular" w:hAnsi="StobiSerif Regular"/>
                <w:color w:val="000000"/>
                <w:sz w:val="20"/>
                <w:szCs w:val="20"/>
                <w:lang w:val="sq-AL"/>
              </w:rPr>
              <w:t>kzekutimi</w:t>
            </w:r>
            <w:r w:rsidR="003A588A">
              <w:rPr>
                <w:rFonts w:ascii="StobiSerif Regular" w:hAnsi="StobiSerif Regular"/>
                <w:color w:val="000000"/>
                <w:sz w:val="20"/>
                <w:szCs w:val="20"/>
                <w:lang w:val="sq-AL"/>
              </w:rPr>
              <w:t>t</w:t>
            </w:r>
            <w:r w:rsidRPr="00AB291F">
              <w:rPr>
                <w:rFonts w:ascii="StobiSerif Regular" w:hAnsi="StobiSerif Regular"/>
                <w:color w:val="000000"/>
                <w:sz w:val="20"/>
                <w:szCs w:val="20"/>
                <w:lang w:val="sq-AL"/>
              </w:rPr>
              <w:t xml:space="preserve"> </w:t>
            </w:r>
            <w:r w:rsidR="003A588A">
              <w:rPr>
                <w:rFonts w:ascii="StobiSerif Regular" w:hAnsi="StobiSerif Regular"/>
                <w:color w:val="000000"/>
                <w:sz w:val="20"/>
                <w:szCs w:val="20"/>
                <w:lang w:val="sq-AL"/>
              </w:rPr>
              <w:t>të</w:t>
            </w:r>
            <w:r w:rsidRPr="00AB291F">
              <w:rPr>
                <w:rFonts w:ascii="StobiSerif Regular" w:hAnsi="StobiSerif Regular"/>
                <w:color w:val="000000"/>
                <w:sz w:val="20"/>
                <w:szCs w:val="20"/>
                <w:lang w:val="sq-AL"/>
              </w:rPr>
              <w:t xml:space="preserve"> </w:t>
            </w:r>
            <w:r w:rsidR="009F77E1">
              <w:rPr>
                <w:rFonts w:ascii="StobiSerif Regular" w:hAnsi="StobiSerif Regular"/>
                <w:color w:val="000000"/>
                <w:sz w:val="20"/>
                <w:szCs w:val="20"/>
                <w:lang w:val="sq-AL"/>
              </w:rPr>
              <w:t>S</w:t>
            </w:r>
            <w:r w:rsidRPr="00AB291F">
              <w:rPr>
                <w:rFonts w:ascii="StobiSerif Regular" w:hAnsi="StobiSerif Regular"/>
                <w:color w:val="000000"/>
                <w:sz w:val="20"/>
                <w:szCs w:val="20"/>
                <w:lang w:val="sq-AL"/>
              </w:rPr>
              <w:t>anksioneve</w:t>
            </w:r>
            <w:r w:rsidR="00C6364B">
              <w:rPr>
                <w:rFonts w:ascii="StobiSerif Regular" w:hAnsi="StobiSerif Regular"/>
                <w:color w:val="000000"/>
                <w:sz w:val="20"/>
                <w:szCs w:val="20"/>
                <w:lang w:val="sq-AL"/>
              </w:rPr>
              <w:t>.</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14:paraId="49409E4D" w14:textId="0F14975E" w:rsidR="00AF0B7B" w:rsidRPr="00AB291F" w:rsidRDefault="00022003" w:rsidP="00D22764">
            <w:pPr>
              <w:jc w:val="center"/>
              <w:rPr>
                <w:rFonts w:ascii="StobiSerif Regular" w:hAnsi="StobiSerif Regular"/>
                <w:color w:val="000000"/>
                <w:sz w:val="20"/>
                <w:szCs w:val="20"/>
                <w:lang w:val="sq-AL"/>
              </w:rPr>
            </w:pPr>
            <w:r w:rsidRPr="00AB291F">
              <w:rPr>
                <w:rFonts w:ascii="StobiSerif Regular" w:hAnsi="StobiSerif Regular"/>
                <w:color w:val="000000"/>
                <w:sz w:val="20"/>
                <w:szCs w:val="20"/>
                <w:lang w:val="sq-AL"/>
              </w:rPr>
              <w:t>202</w:t>
            </w:r>
            <w:r w:rsidR="00D22764" w:rsidRPr="00AB291F">
              <w:rPr>
                <w:rFonts w:ascii="StobiSerif Regular" w:hAnsi="StobiSerif Regular"/>
                <w:color w:val="000000"/>
                <w:sz w:val="20"/>
                <w:szCs w:val="20"/>
                <w:lang w:val="sq-AL"/>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05DE6B" w14:textId="7E7C5149" w:rsidR="00AF0B7B" w:rsidRPr="00AB291F" w:rsidRDefault="00716AEE" w:rsidP="00852168">
            <w:pPr>
              <w:rPr>
                <w:rFonts w:ascii="StobiSerif Regular" w:hAnsi="StobiSerif Regular"/>
                <w:b/>
                <w:color w:val="000000"/>
                <w:sz w:val="20"/>
                <w:szCs w:val="20"/>
                <w:lang w:val="sq-AL"/>
              </w:rPr>
            </w:pPr>
            <w:proofErr w:type="spellStart"/>
            <w:r w:rsidRPr="00AB291F">
              <w:rPr>
                <w:rFonts w:ascii="StobiSerif Regular" w:eastAsia="Calibri" w:hAnsi="StobiSerif Regular"/>
                <w:color w:val="000000"/>
                <w:sz w:val="20"/>
                <w:szCs w:val="20"/>
                <w:lang w:val="sq-AL"/>
              </w:rPr>
              <w:t>DES</w:t>
            </w:r>
            <w:proofErr w:type="spellEnd"/>
            <w:r w:rsidR="00AF0B7B" w:rsidRPr="00AB291F">
              <w:rPr>
                <w:rFonts w:ascii="StobiSerif Regular" w:eastAsia="Calibri" w:hAnsi="StobiSerif Regular"/>
                <w:color w:val="000000"/>
                <w:sz w:val="20"/>
                <w:szCs w:val="20"/>
                <w:lang w:val="sq-AL"/>
              </w:rPr>
              <w:t xml:space="preserve">, </w:t>
            </w:r>
            <w:proofErr w:type="spellStart"/>
            <w:r w:rsidR="00AF0B7B" w:rsidRPr="00AB291F">
              <w:rPr>
                <w:rFonts w:ascii="StobiSerif Regular" w:eastAsia="Calibri" w:hAnsi="StobiSerif Regular"/>
                <w:color w:val="000000"/>
                <w:sz w:val="20"/>
                <w:szCs w:val="20"/>
                <w:lang w:val="sq-AL"/>
              </w:rPr>
              <w:t>М</w:t>
            </w:r>
            <w:r w:rsidR="00852168" w:rsidRPr="00AB291F">
              <w:rPr>
                <w:rFonts w:ascii="StobiSerif Regular" w:eastAsia="Calibri" w:hAnsi="StobiSerif Regular"/>
                <w:color w:val="000000"/>
                <w:sz w:val="20"/>
                <w:szCs w:val="20"/>
                <w:lang w:val="sq-AL"/>
              </w:rPr>
              <w:t>D</w:t>
            </w:r>
            <w:proofErr w:type="spellEnd"/>
            <w:r w:rsidR="00AF0B7B" w:rsidRPr="00AB291F">
              <w:rPr>
                <w:rFonts w:ascii="StobiSerif Regular" w:eastAsia="Calibri" w:hAnsi="StobiSerif Regular"/>
                <w:color w:val="000000"/>
                <w:sz w:val="20"/>
                <w:szCs w:val="20"/>
                <w:lang w:val="sq-AL"/>
              </w:rPr>
              <w:t xml:space="preserve"> </w:t>
            </w: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tcPr>
          <w:p w14:paraId="555366A3" w14:textId="62E791B8" w:rsidR="00AF0B7B" w:rsidRPr="00AB291F" w:rsidRDefault="00AF0B7B" w:rsidP="00426238">
            <w:pPr>
              <w:pStyle w:val="ListParagraph"/>
              <w:keepNext/>
              <w:outlineLvl w:val="2"/>
              <w:rPr>
                <w:rFonts w:ascii="StobiSerif Regular" w:hAnsi="StobiSerif Regular"/>
                <w:color w:val="000000"/>
                <w:sz w:val="20"/>
                <w:szCs w:val="20"/>
                <w:lang w:val="sq-AL"/>
              </w:rPr>
            </w:pPr>
          </w:p>
          <w:p w14:paraId="2F327EAC" w14:textId="5CCA12CA" w:rsidR="00FD6D0E" w:rsidRPr="005446B0" w:rsidRDefault="00A4101F" w:rsidP="00A4101F">
            <w:pPr>
              <w:keepNext/>
              <w:outlineLvl w:val="2"/>
              <w:rPr>
                <w:rFonts w:ascii="StobiSerif Regular" w:hAnsi="StobiSerif Regular"/>
                <w:color w:val="000000"/>
                <w:sz w:val="20"/>
                <w:szCs w:val="20"/>
                <w:lang w:val="en-US"/>
              </w:rPr>
            </w:pPr>
            <w:r w:rsidRPr="00AB291F">
              <w:rPr>
                <w:rFonts w:ascii="StobiSerif Regular" w:hAnsi="StobiSerif Regular"/>
                <w:color w:val="000000"/>
                <w:sz w:val="20"/>
                <w:szCs w:val="20"/>
                <w:lang w:val="sq-AL"/>
              </w:rPr>
              <w:t>Ligjet e miratuara nga Kuvendi  i  RMV</w:t>
            </w:r>
            <w:r w:rsidR="003A588A">
              <w:rPr>
                <w:rFonts w:ascii="StobiSerif Regular" w:hAnsi="StobiSerif Regular"/>
                <w:color w:val="000000"/>
                <w:sz w:val="20"/>
                <w:szCs w:val="20"/>
                <w:lang w:val="sq-AL"/>
              </w:rPr>
              <w:t>-së</w:t>
            </w:r>
            <w:r w:rsidR="003D0DBD">
              <w:rPr>
                <w:rFonts w:ascii="StobiSerif Regular" w:hAnsi="StobiSerif Regular"/>
                <w:color w:val="000000"/>
                <w:sz w:val="20"/>
                <w:szCs w:val="20"/>
                <w:lang w:val="sq-AL"/>
              </w:rPr>
              <w:t>.</w:t>
            </w:r>
          </w:p>
        </w:tc>
      </w:tr>
      <w:tr w:rsidR="001553AE" w:rsidRPr="00AB291F" w14:paraId="057A2CE6" w14:textId="77777777" w:rsidTr="005E3CAF">
        <w:trPr>
          <w:trHeight w:val="1943"/>
          <w:jc w:val="center"/>
        </w:trPr>
        <w:tc>
          <w:tcPr>
            <w:tcW w:w="4820" w:type="dxa"/>
            <w:tcBorders>
              <w:top w:val="nil"/>
              <w:left w:val="single" w:sz="4" w:space="0" w:color="auto"/>
              <w:bottom w:val="nil"/>
              <w:right w:val="single" w:sz="6" w:space="0" w:color="auto"/>
            </w:tcBorders>
            <w:vAlign w:val="center"/>
          </w:tcPr>
          <w:p w14:paraId="347038AA" w14:textId="5B6CE88E" w:rsidR="001553AE" w:rsidRPr="00AB291F" w:rsidRDefault="0082013D" w:rsidP="00022003">
            <w:pPr>
              <w:tabs>
                <w:tab w:val="left" w:pos="537"/>
                <w:tab w:val="left" w:pos="679"/>
              </w:tabs>
              <w:jc w:val="both"/>
              <w:rPr>
                <w:rFonts w:ascii="StobiSerif Regular" w:hAnsi="StobiSerif Regular"/>
                <w:sz w:val="20"/>
                <w:szCs w:val="20"/>
                <w:lang w:val="sq-AL"/>
              </w:rPr>
            </w:pPr>
            <w:r w:rsidRPr="00AB291F">
              <w:rPr>
                <w:rFonts w:ascii="StobiSerif Regular" w:hAnsi="StobiSerif Regular"/>
                <w:sz w:val="20"/>
                <w:szCs w:val="20"/>
                <w:lang w:val="sq-AL"/>
              </w:rPr>
              <w:lastRenderedPageBreak/>
              <w:t xml:space="preserve">7.4 Informimi i personelit të burgut dhe punonjësve të </w:t>
            </w:r>
            <w:r w:rsidR="005446B0">
              <w:rPr>
                <w:rFonts w:ascii="StobiSerif Regular" w:hAnsi="StobiSerif Regular"/>
                <w:sz w:val="20"/>
                <w:szCs w:val="20"/>
                <w:lang w:val="sq-AL"/>
              </w:rPr>
              <w:t>Drejtorisë</w:t>
            </w:r>
            <w:r w:rsidRPr="00AB291F">
              <w:rPr>
                <w:rFonts w:ascii="StobiSerif Regular" w:hAnsi="StobiSerif Regular"/>
                <w:sz w:val="20"/>
                <w:szCs w:val="20"/>
                <w:lang w:val="sq-AL"/>
              </w:rPr>
              <w:t xml:space="preserve"> për detyrimet e përcaktuara me ligj për deklarimin e pasurisë dhe interesave dhe për detyrimin për të respektuar rregullat në lidhje me mikpritjen dhe dhuratat</w:t>
            </w:r>
            <w:r w:rsidR="00C6364B">
              <w:rPr>
                <w:rFonts w:ascii="StobiSerif Regular" w:hAnsi="StobiSerif Regular"/>
                <w:sz w:val="20"/>
                <w:szCs w:val="20"/>
                <w:lang w:val="sq-AL"/>
              </w:rPr>
              <w:t>.</w:t>
            </w:r>
          </w:p>
        </w:tc>
        <w:tc>
          <w:tcPr>
            <w:tcW w:w="1694" w:type="dxa"/>
            <w:tcBorders>
              <w:top w:val="nil"/>
              <w:left w:val="single" w:sz="6" w:space="0" w:color="auto"/>
              <w:bottom w:val="nil"/>
              <w:right w:val="single" w:sz="6" w:space="0" w:color="auto"/>
            </w:tcBorders>
            <w:vAlign w:val="center"/>
          </w:tcPr>
          <w:p w14:paraId="503AADB2" w14:textId="1650991A" w:rsidR="001553AE" w:rsidRPr="00AB291F" w:rsidRDefault="007D063F" w:rsidP="00D22764">
            <w:pPr>
              <w:jc w:val="center"/>
              <w:rPr>
                <w:rFonts w:ascii="StobiSerif Regular" w:hAnsi="StobiSerif Regular"/>
                <w:color w:val="000000"/>
                <w:sz w:val="20"/>
                <w:szCs w:val="20"/>
                <w:lang w:val="sq-AL"/>
              </w:rPr>
            </w:pPr>
            <w:r w:rsidRPr="00AB291F">
              <w:rPr>
                <w:rFonts w:ascii="StobiSerif Regular" w:hAnsi="StobiSerif Regular"/>
                <w:color w:val="000000"/>
                <w:sz w:val="20"/>
                <w:szCs w:val="20"/>
                <w:lang w:val="sq-AL"/>
              </w:rPr>
              <w:t>6 muaj pas miratimit të ligjeve</w:t>
            </w:r>
          </w:p>
        </w:tc>
        <w:tc>
          <w:tcPr>
            <w:tcW w:w="1559" w:type="dxa"/>
            <w:tcBorders>
              <w:top w:val="nil"/>
              <w:left w:val="single" w:sz="6" w:space="0" w:color="auto"/>
              <w:bottom w:val="nil"/>
              <w:right w:val="single" w:sz="6" w:space="0" w:color="auto"/>
            </w:tcBorders>
            <w:vAlign w:val="center"/>
          </w:tcPr>
          <w:p w14:paraId="76265AA1" w14:textId="77777777" w:rsidR="001553AE" w:rsidRPr="00AB291F" w:rsidRDefault="001553AE" w:rsidP="001553AE">
            <w:pPr>
              <w:jc w:val="center"/>
              <w:rPr>
                <w:rFonts w:ascii="StobiSerif Regular" w:eastAsia="Calibri" w:hAnsi="StobiSerif Regular"/>
                <w:color w:val="000000"/>
                <w:sz w:val="20"/>
                <w:szCs w:val="20"/>
                <w:lang w:val="sq-AL"/>
              </w:rPr>
            </w:pPr>
          </w:p>
          <w:p w14:paraId="386FD1F1" w14:textId="58E9AE7A" w:rsidR="001553AE" w:rsidRPr="00AB291F" w:rsidRDefault="00C27427" w:rsidP="006E4717">
            <w:pPr>
              <w:jc w:val="center"/>
              <w:rPr>
                <w:rFonts w:ascii="StobiSerif Regular" w:hAnsi="StobiSerif Regular"/>
                <w:color w:val="000000"/>
                <w:sz w:val="20"/>
                <w:szCs w:val="20"/>
                <w:lang w:val="sq-AL"/>
              </w:rPr>
            </w:pPr>
            <w:proofErr w:type="spellStart"/>
            <w:r w:rsidRPr="00AB291F">
              <w:rPr>
                <w:rFonts w:ascii="StobiSerif Regular" w:eastAsia="Calibri" w:hAnsi="StobiSerif Regular"/>
                <w:color w:val="000000"/>
                <w:sz w:val="20"/>
                <w:szCs w:val="20"/>
                <w:lang w:val="sq-AL"/>
              </w:rPr>
              <w:t>DES</w:t>
            </w:r>
            <w:proofErr w:type="spellEnd"/>
            <w:r w:rsidRPr="00AB291F">
              <w:rPr>
                <w:rFonts w:ascii="StobiSerif Regular" w:eastAsia="Calibri" w:hAnsi="StobiSerif Regular"/>
                <w:color w:val="000000"/>
                <w:sz w:val="20"/>
                <w:szCs w:val="20"/>
                <w:lang w:val="sq-AL"/>
              </w:rPr>
              <w:t xml:space="preserve">, </w:t>
            </w:r>
            <w:proofErr w:type="spellStart"/>
            <w:r w:rsidRPr="00AB291F">
              <w:rPr>
                <w:rFonts w:ascii="StobiSerif Regular" w:eastAsiaTheme="minorHAnsi" w:hAnsi="StobiSerif Regular" w:cstheme="minorBidi"/>
                <w:sz w:val="22"/>
                <w:szCs w:val="22"/>
                <w:lang w:val="sq-AL"/>
              </w:rPr>
              <w:t>INK</w:t>
            </w:r>
            <w:proofErr w:type="spellEnd"/>
            <w:r w:rsidRPr="00AB291F">
              <w:rPr>
                <w:rFonts w:ascii="StobiSerif Regular" w:eastAsiaTheme="minorHAnsi" w:hAnsi="StobiSerif Regular" w:cstheme="minorBidi"/>
                <w:sz w:val="22"/>
                <w:szCs w:val="22"/>
                <w:lang w:val="sq-AL"/>
              </w:rPr>
              <w:t xml:space="preserve"> dhe </w:t>
            </w:r>
            <w:proofErr w:type="spellStart"/>
            <w:r w:rsidRPr="00AB291F">
              <w:rPr>
                <w:rFonts w:ascii="StobiSerif Regular" w:eastAsiaTheme="minorHAnsi" w:hAnsi="StobiSerif Regular" w:cstheme="minorBidi"/>
                <w:sz w:val="22"/>
                <w:szCs w:val="22"/>
                <w:lang w:val="sq-AL"/>
              </w:rPr>
              <w:t>IEK</w:t>
            </w:r>
            <w:proofErr w:type="spellEnd"/>
          </w:p>
        </w:tc>
        <w:tc>
          <w:tcPr>
            <w:tcW w:w="5494" w:type="dxa"/>
            <w:tcBorders>
              <w:top w:val="nil"/>
              <w:left w:val="single" w:sz="6" w:space="0" w:color="auto"/>
              <w:bottom w:val="nil"/>
              <w:right w:val="single" w:sz="4" w:space="0" w:color="auto"/>
            </w:tcBorders>
            <w:shd w:val="clear" w:color="auto" w:fill="FFFFFF"/>
          </w:tcPr>
          <w:p w14:paraId="34D5E358" w14:textId="77777777" w:rsidR="001553AE" w:rsidRPr="00AB291F" w:rsidRDefault="001553AE" w:rsidP="001553AE">
            <w:pPr>
              <w:ind w:left="720"/>
              <w:contextualSpacing/>
              <w:jc w:val="both"/>
              <w:rPr>
                <w:rFonts w:ascii="StobiSerif Regular" w:hAnsi="StobiSerif Regular"/>
                <w:sz w:val="20"/>
                <w:szCs w:val="20"/>
                <w:lang w:val="sq-AL"/>
              </w:rPr>
            </w:pPr>
          </w:p>
          <w:p w14:paraId="0C7F63D0" w14:textId="77777777" w:rsidR="001553AE" w:rsidRPr="00AB291F" w:rsidRDefault="001553AE" w:rsidP="001553AE">
            <w:pPr>
              <w:ind w:left="720"/>
              <w:contextualSpacing/>
              <w:jc w:val="both"/>
              <w:rPr>
                <w:rFonts w:ascii="StobiSerif Regular" w:hAnsi="StobiSerif Regular"/>
                <w:sz w:val="20"/>
                <w:szCs w:val="20"/>
                <w:lang w:val="sq-AL"/>
              </w:rPr>
            </w:pPr>
          </w:p>
          <w:p w14:paraId="7215AA5D" w14:textId="77777777" w:rsidR="008F61D1" w:rsidRPr="00AB291F" w:rsidRDefault="008F61D1" w:rsidP="00BC7D9E">
            <w:pPr>
              <w:jc w:val="both"/>
              <w:rPr>
                <w:rFonts w:ascii="StobiSerif Regular" w:hAnsi="StobiSerif Regular"/>
                <w:sz w:val="20"/>
                <w:szCs w:val="20"/>
                <w:lang w:val="sq-AL"/>
              </w:rPr>
            </w:pPr>
          </w:p>
          <w:p w14:paraId="138C392D" w14:textId="3DEA7136" w:rsidR="001553AE" w:rsidRPr="00AB291F" w:rsidRDefault="007D063F" w:rsidP="00C27427">
            <w:pPr>
              <w:jc w:val="both"/>
              <w:rPr>
                <w:rFonts w:ascii="StobiSerif Regular" w:hAnsi="StobiSerif Regular"/>
                <w:color w:val="000000"/>
                <w:sz w:val="20"/>
                <w:szCs w:val="20"/>
                <w:lang w:val="sq-AL"/>
              </w:rPr>
            </w:pPr>
            <w:r w:rsidRPr="00AB291F">
              <w:rPr>
                <w:rFonts w:ascii="StobiSerif Regular" w:hAnsi="StobiSerif Regular"/>
                <w:sz w:val="20"/>
                <w:szCs w:val="20"/>
                <w:lang w:val="sq-AL"/>
              </w:rPr>
              <w:t xml:space="preserve">Njoftimi i publikuar në faqen e internetit të </w:t>
            </w:r>
            <w:proofErr w:type="spellStart"/>
            <w:r w:rsidR="00C27427" w:rsidRPr="00AB291F">
              <w:rPr>
                <w:rFonts w:ascii="StobiSerif Regular" w:hAnsi="StobiSerif Regular"/>
                <w:sz w:val="20"/>
                <w:szCs w:val="20"/>
                <w:lang w:val="sq-AL"/>
              </w:rPr>
              <w:t>DES</w:t>
            </w:r>
            <w:proofErr w:type="spellEnd"/>
            <w:r w:rsidRPr="00AB291F">
              <w:rPr>
                <w:rFonts w:ascii="StobiSerif Regular" w:hAnsi="StobiSerif Regular"/>
                <w:sz w:val="20"/>
                <w:szCs w:val="20"/>
                <w:lang w:val="sq-AL"/>
              </w:rPr>
              <w:t>.</w:t>
            </w:r>
          </w:p>
        </w:tc>
      </w:tr>
      <w:tr w:rsidR="00F6303A" w:rsidRPr="00AB291F" w14:paraId="7444CF75" w14:textId="77777777" w:rsidTr="00253B84">
        <w:trPr>
          <w:trHeight w:val="996"/>
          <w:jc w:val="center"/>
        </w:trPr>
        <w:tc>
          <w:tcPr>
            <w:tcW w:w="4820" w:type="dxa"/>
            <w:tcBorders>
              <w:top w:val="nil"/>
              <w:left w:val="single" w:sz="4" w:space="0" w:color="auto"/>
              <w:bottom w:val="single" w:sz="6" w:space="0" w:color="auto"/>
              <w:right w:val="single" w:sz="6" w:space="0" w:color="auto"/>
            </w:tcBorders>
            <w:vAlign w:val="center"/>
          </w:tcPr>
          <w:p w14:paraId="6E230A9D" w14:textId="4B9A5395" w:rsidR="00F6303A" w:rsidRPr="00AB291F" w:rsidRDefault="00F6303A" w:rsidP="005E3CAF">
            <w:pPr>
              <w:tabs>
                <w:tab w:val="left" w:pos="537"/>
                <w:tab w:val="left" w:pos="679"/>
              </w:tabs>
              <w:jc w:val="both"/>
              <w:rPr>
                <w:rFonts w:ascii="StobiSerif Regular" w:hAnsi="StobiSerif Regular"/>
                <w:sz w:val="20"/>
                <w:szCs w:val="20"/>
                <w:lang w:val="sq-AL"/>
              </w:rPr>
            </w:pPr>
            <w:r w:rsidRPr="00AB291F">
              <w:rPr>
                <w:rFonts w:ascii="StobiSerif Regular" w:hAnsi="StobiSerif Regular"/>
                <w:noProof/>
                <w:sz w:val="20"/>
                <w:szCs w:val="20"/>
                <w:lang w:val="sq-AL"/>
              </w:rPr>
              <mc:AlternateContent>
                <mc:Choice Requires="wps">
                  <w:drawing>
                    <wp:anchor distT="0" distB="0" distL="114300" distR="114300" simplePos="0" relativeHeight="251654656" behindDoc="0" locked="0" layoutInCell="1" allowOverlap="1" wp14:anchorId="5E0A8F7A" wp14:editId="5C849859">
                      <wp:simplePos x="0" y="0"/>
                      <wp:positionH relativeFrom="column">
                        <wp:posOffset>-75565</wp:posOffset>
                      </wp:positionH>
                      <wp:positionV relativeFrom="paragraph">
                        <wp:posOffset>27940</wp:posOffset>
                      </wp:positionV>
                      <wp:extent cx="86106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861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596199" id="Straight Connector 5"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5.95pt,2.2pt" to="672.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3YKtQEAALcDAAAOAAAAZHJzL2Uyb0RvYy54bWysU8Fu2zAMvQ/YPwi6L3YKNCiMOD2k6C7D&#10;FqzbB6gyFQuVRIHSEufvRymJO2zDMAy70KL0HslH0uv7yTtxAEoWQy+Xi1YKCBoHG/a9/Prl8d2d&#10;FCmrMCiHAXp5giTvN2/frI+xgxsc0Q1AgoOE1B1jL8ecY9c0SY/gVVpghMCPBsmrzC7tm4HUkaN7&#10;19y07ao5Ig2RUENKfPtwfpSbGt8Y0PmTMQmycL3k2nK1VO1zsc1mrbo9qThafSlD/UMVXtnASedQ&#10;Dyor8Y3sL6G81YQJTV5o9A0aYzVUDaxm2f6k5mlUEaoWbk6Kc5vS/wurPx52JOzQy1spgvI8oqdM&#10;yu7HLLYYAjcQSdyWPh1j6hi+DTu6eCnuqIieDPnyZTliqr09zb2FKQvNl3erZbtqeQT6+ta8EiOl&#10;/B7Qi3LopbOhyFadOnxImZMx9AphpxRyTl1P+eSggF34DIalcLJlZdclgq0jcVA8/uFlWWRwrIos&#10;FGOdm0ntn0kXbKFBXay/Jc7omhFDnoneBqTfZc3TtVRzxl9Vn7UW2c84nOogajt4O6qyyyaX9fvR&#10;r/TX/23zHQAA//8DAFBLAwQUAAYACAAAACEAp76BCt4AAAAIAQAADwAAAGRycy9kb3ducmV2Lnht&#10;bEyPzU7DMBCE70i8g7VI3FonENE2ZFMhfk5wCIFDj268JFHjdRS7SeDpcXuB4+yMZr7NtrPpxEiD&#10;ay0jxMsIBHFldcs1wufHy2INwnnFWnWWCeGbHGzzy4tMpdpO/E5j6WsRStilCqHxvk+ldFVDRrml&#10;7YmD92UHo3yQQy31oKZQbjp5E0V30qiWw0KjenpsqDqUR4Owen4ti356evsp5EoWxWj9+rBDvL6a&#10;H+5BeJr9XxhO+AEd8sC0t0fWTnQIizjehChCkoA4+bdJEoPYnw8yz+T/B/JfAAAA//8DAFBLAQIt&#10;ABQABgAIAAAAIQC2gziS/gAAAOEBAAATAAAAAAAAAAAAAAAAAAAAAABbQ29udGVudF9UeXBlc10u&#10;eG1sUEsBAi0AFAAGAAgAAAAhADj9If/WAAAAlAEAAAsAAAAAAAAAAAAAAAAALwEAAF9yZWxzLy5y&#10;ZWxzUEsBAi0AFAAGAAgAAAAhAO3Pdgq1AQAAtwMAAA4AAAAAAAAAAAAAAAAALgIAAGRycy9lMm9E&#10;b2MueG1sUEsBAi0AFAAGAAgAAAAhAKe+gQreAAAACAEAAA8AAAAAAAAAAAAAAAAADwQAAGRycy9k&#10;b3ducmV2LnhtbFBLBQYAAAAABAAEAPMAAAAaBQAAAAA=&#10;" strokecolor="black [3040]"/>
                  </w:pict>
                </mc:Fallback>
              </mc:AlternateContent>
            </w:r>
          </w:p>
          <w:p w14:paraId="562EAF7C" w14:textId="0BBE4DB3" w:rsidR="00DF691D" w:rsidRPr="00AB291F" w:rsidRDefault="00DF691D" w:rsidP="00DF691D">
            <w:pPr>
              <w:jc w:val="both"/>
              <w:rPr>
                <w:rFonts w:ascii="StobiSerif Regular" w:hAnsi="StobiSerif Regular"/>
                <w:sz w:val="20"/>
                <w:szCs w:val="20"/>
                <w:lang w:val="sq-AL"/>
              </w:rPr>
            </w:pPr>
            <w:r w:rsidRPr="00AB291F">
              <w:rPr>
                <w:rFonts w:ascii="StobiSerif Regular" w:hAnsi="StobiSerif Regular"/>
                <w:sz w:val="20"/>
                <w:szCs w:val="20"/>
                <w:lang w:val="sq-AL"/>
              </w:rPr>
              <w:t>7.5 Krijimi i mekanizmave për monitorimin e përmbushjes së detyrimeve të përcaktuara me ligj për raportimin e pasurisë dhe interesi</w:t>
            </w:r>
            <w:r w:rsidR="003D0DBD">
              <w:rPr>
                <w:rFonts w:ascii="StobiSerif Regular" w:hAnsi="StobiSerif Regular"/>
                <w:sz w:val="20"/>
                <w:szCs w:val="20"/>
                <w:lang w:val="sq-AL"/>
              </w:rPr>
              <w:t>t.</w:t>
            </w:r>
          </w:p>
          <w:p w14:paraId="580F1D75" w14:textId="77777777" w:rsidR="00DF691D" w:rsidRPr="00AB291F" w:rsidRDefault="00DF691D" w:rsidP="00DF691D">
            <w:pPr>
              <w:jc w:val="both"/>
              <w:rPr>
                <w:rFonts w:ascii="StobiSerif Regular" w:hAnsi="StobiSerif Regular"/>
                <w:sz w:val="20"/>
                <w:szCs w:val="20"/>
                <w:lang w:val="sq-AL"/>
              </w:rPr>
            </w:pPr>
          </w:p>
          <w:p w14:paraId="3091E32F" w14:textId="7AC10F17" w:rsidR="00F6303A" w:rsidRPr="00AB291F" w:rsidRDefault="00DF691D" w:rsidP="00DF691D">
            <w:pPr>
              <w:jc w:val="both"/>
              <w:rPr>
                <w:rFonts w:ascii="StobiSerif Regular" w:hAnsi="StobiSerif Regular"/>
                <w:sz w:val="20"/>
                <w:szCs w:val="20"/>
                <w:lang w:val="sq-AL"/>
              </w:rPr>
            </w:pPr>
            <w:r w:rsidRPr="00AB291F">
              <w:rPr>
                <w:rFonts w:ascii="StobiSerif Regular" w:hAnsi="StobiSerif Regular"/>
                <w:sz w:val="20"/>
                <w:szCs w:val="20"/>
                <w:lang w:val="sq-AL"/>
              </w:rPr>
              <w:t>7.6 Rregullimi i rregullave në lidhje me mikpritjen dhe dhuratat dhe vendosja e mekanizmave për të monitoruar respektimin e rregullave</w:t>
            </w:r>
            <w:r w:rsidR="00C6364B">
              <w:rPr>
                <w:rFonts w:ascii="StobiSerif Regular" w:hAnsi="StobiSerif Regular"/>
                <w:sz w:val="20"/>
                <w:szCs w:val="20"/>
                <w:lang w:val="sq-AL"/>
              </w:rPr>
              <w:t>.</w:t>
            </w:r>
          </w:p>
        </w:tc>
        <w:tc>
          <w:tcPr>
            <w:tcW w:w="1694" w:type="dxa"/>
            <w:tcBorders>
              <w:top w:val="nil"/>
              <w:left w:val="single" w:sz="6" w:space="0" w:color="auto"/>
              <w:right w:val="single" w:sz="6" w:space="0" w:color="auto"/>
            </w:tcBorders>
            <w:vAlign w:val="center"/>
          </w:tcPr>
          <w:p w14:paraId="7A92353D" w14:textId="2BCA388C" w:rsidR="00F6303A" w:rsidRPr="00AB291F" w:rsidRDefault="00DF691D" w:rsidP="00D22764">
            <w:pPr>
              <w:jc w:val="center"/>
              <w:rPr>
                <w:rFonts w:ascii="StobiSerif Regular" w:hAnsi="StobiSerif Regular"/>
                <w:color w:val="000000"/>
                <w:sz w:val="20"/>
                <w:szCs w:val="20"/>
                <w:lang w:val="sq-AL"/>
              </w:rPr>
            </w:pPr>
            <w:r w:rsidRPr="00AB291F">
              <w:rPr>
                <w:rFonts w:ascii="StobiSerif Regular" w:hAnsi="StobiSerif Regular"/>
                <w:color w:val="000000"/>
                <w:sz w:val="20"/>
                <w:szCs w:val="20"/>
                <w:lang w:val="sq-AL"/>
              </w:rPr>
              <w:t>6 muaj pas miratimit të ndryshimeve që përcaktojnë mekanizmin e monitorimit</w:t>
            </w:r>
          </w:p>
        </w:tc>
        <w:tc>
          <w:tcPr>
            <w:tcW w:w="1559" w:type="dxa"/>
            <w:tcBorders>
              <w:top w:val="nil"/>
              <w:left w:val="single" w:sz="6" w:space="0" w:color="auto"/>
              <w:right w:val="single" w:sz="6" w:space="0" w:color="auto"/>
            </w:tcBorders>
            <w:vAlign w:val="center"/>
          </w:tcPr>
          <w:p w14:paraId="56114E5C" w14:textId="1C0202BA" w:rsidR="00F6303A" w:rsidRPr="00AB291F" w:rsidRDefault="00C27427" w:rsidP="001553AE">
            <w:pPr>
              <w:jc w:val="center"/>
              <w:rPr>
                <w:rFonts w:ascii="StobiSerif Regular" w:eastAsia="Calibri" w:hAnsi="StobiSerif Regular"/>
                <w:color w:val="000000"/>
                <w:sz w:val="20"/>
                <w:szCs w:val="20"/>
                <w:lang w:val="sq-AL"/>
              </w:rPr>
            </w:pPr>
            <w:proofErr w:type="spellStart"/>
            <w:r w:rsidRPr="00AB291F">
              <w:rPr>
                <w:rFonts w:ascii="StobiSerif Regular" w:eastAsia="Calibri" w:hAnsi="StobiSerif Regular"/>
                <w:color w:val="000000"/>
                <w:sz w:val="20"/>
                <w:szCs w:val="20"/>
                <w:lang w:val="sq-AL"/>
              </w:rPr>
              <w:t>DES</w:t>
            </w:r>
            <w:proofErr w:type="spellEnd"/>
          </w:p>
        </w:tc>
        <w:tc>
          <w:tcPr>
            <w:tcW w:w="5494" w:type="dxa"/>
            <w:tcBorders>
              <w:top w:val="nil"/>
              <w:left w:val="single" w:sz="6" w:space="0" w:color="auto"/>
              <w:right w:val="single" w:sz="4" w:space="0" w:color="auto"/>
            </w:tcBorders>
            <w:shd w:val="clear" w:color="auto" w:fill="FFFFFF"/>
          </w:tcPr>
          <w:p w14:paraId="70F7FA28" w14:textId="7D6E3317" w:rsidR="005E3CAF" w:rsidRPr="00AB291F" w:rsidRDefault="005E3CAF" w:rsidP="00F6303A">
            <w:pPr>
              <w:contextualSpacing/>
              <w:jc w:val="both"/>
              <w:rPr>
                <w:rFonts w:ascii="StobiSerif Regular" w:hAnsi="StobiSerif Regular"/>
                <w:sz w:val="20"/>
                <w:szCs w:val="20"/>
                <w:lang w:val="sq-AL"/>
              </w:rPr>
            </w:pPr>
          </w:p>
          <w:p w14:paraId="32C35E0D" w14:textId="50E3420F" w:rsidR="00ED5428" w:rsidRPr="00AB291F" w:rsidRDefault="00ED5428" w:rsidP="005E3CAF">
            <w:pPr>
              <w:rPr>
                <w:rFonts w:ascii="StobiSerif Regular" w:hAnsi="StobiSerif Regular"/>
                <w:sz w:val="20"/>
                <w:szCs w:val="20"/>
                <w:lang w:val="sq-AL"/>
              </w:rPr>
            </w:pPr>
          </w:p>
          <w:p w14:paraId="396A2AF7" w14:textId="38FF26B0" w:rsidR="00253B84" w:rsidRPr="00AB291F" w:rsidRDefault="00253B84" w:rsidP="005E3CAF">
            <w:pPr>
              <w:rPr>
                <w:rFonts w:ascii="StobiSerif Regular" w:hAnsi="StobiSerif Regular"/>
                <w:sz w:val="20"/>
                <w:szCs w:val="20"/>
                <w:lang w:val="sq-AL"/>
              </w:rPr>
            </w:pPr>
          </w:p>
          <w:p w14:paraId="2F7C096D" w14:textId="44826C1F" w:rsidR="00253B84" w:rsidRPr="00AB291F" w:rsidRDefault="00253B84" w:rsidP="005E3CAF">
            <w:pPr>
              <w:rPr>
                <w:rFonts w:ascii="StobiSerif Regular" w:hAnsi="StobiSerif Regular"/>
                <w:sz w:val="20"/>
                <w:szCs w:val="20"/>
                <w:lang w:val="sq-AL"/>
              </w:rPr>
            </w:pPr>
          </w:p>
          <w:p w14:paraId="5A7AACB7" w14:textId="2F40BEF3" w:rsidR="00253B84" w:rsidRPr="00AB291F" w:rsidRDefault="00253B84" w:rsidP="005E3CAF">
            <w:pPr>
              <w:rPr>
                <w:rFonts w:ascii="StobiSerif Regular" w:hAnsi="StobiSerif Regular"/>
                <w:sz w:val="20"/>
                <w:szCs w:val="20"/>
                <w:lang w:val="sq-AL"/>
              </w:rPr>
            </w:pPr>
          </w:p>
          <w:p w14:paraId="61EA3B47" w14:textId="77777777" w:rsidR="00253B84" w:rsidRPr="00AB291F" w:rsidRDefault="00253B84" w:rsidP="005E3CAF">
            <w:pPr>
              <w:rPr>
                <w:rFonts w:ascii="StobiSerif Regular" w:hAnsi="StobiSerif Regular"/>
                <w:sz w:val="20"/>
                <w:szCs w:val="20"/>
                <w:lang w:val="sq-AL"/>
              </w:rPr>
            </w:pPr>
          </w:p>
          <w:p w14:paraId="57EF1A04" w14:textId="77777777" w:rsidR="00ED5428" w:rsidRPr="00AB291F" w:rsidRDefault="00ED5428" w:rsidP="005E3CAF">
            <w:pPr>
              <w:rPr>
                <w:rFonts w:ascii="StobiSerif Regular" w:hAnsi="StobiSerif Regular"/>
                <w:sz w:val="20"/>
                <w:szCs w:val="20"/>
                <w:lang w:val="sq-AL"/>
              </w:rPr>
            </w:pPr>
          </w:p>
          <w:p w14:paraId="167979F6" w14:textId="739E1673" w:rsidR="00DF691D" w:rsidRPr="00AB291F" w:rsidRDefault="00DF691D" w:rsidP="00DF691D">
            <w:pPr>
              <w:jc w:val="both"/>
              <w:rPr>
                <w:rFonts w:ascii="StobiSerif Regular" w:hAnsi="StobiSerif Regular"/>
                <w:sz w:val="20"/>
                <w:szCs w:val="20"/>
                <w:lang w:val="sq-AL"/>
              </w:rPr>
            </w:pPr>
            <w:r w:rsidRPr="00AB291F">
              <w:rPr>
                <w:rFonts w:ascii="StobiSerif Regular" w:hAnsi="StobiSerif Regular"/>
                <w:sz w:val="20"/>
                <w:szCs w:val="20"/>
                <w:lang w:val="sq-AL"/>
              </w:rPr>
              <w:t>Është krijuar një mekanizëm për monitorimin e përmbushjes së detyrimeve të përcaktuara me ligj për raportimin e pasurive dhe interesave</w:t>
            </w:r>
            <w:r w:rsidR="00C6364B">
              <w:rPr>
                <w:rFonts w:ascii="StobiSerif Regular" w:hAnsi="StobiSerif Regular"/>
                <w:sz w:val="20"/>
                <w:szCs w:val="20"/>
                <w:lang w:val="sq-AL"/>
              </w:rPr>
              <w:t>.</w:t>
            </w:r>
          </w:p>
          <w:p w14:paraId="4D4895CD" w14:textId="77777777" w:rsidR="00DF691D" w:rsidRPr="00AB291F" w:rsidRDefault="00DF691D" w:rsidP="00DF691D">
            <w:pPr>
              <w:jc w:val="both"/>
              <w:rPr>
                <w:rFonts w:ascii="StobiSerif Regular" w:hAnsi="StobiSerif Regular"/>
                <w:sz w:val="20"/>
                <w:szCs w:val="20"/>
                <w:lang w:val="sq-AL"/>
              </w:rPr>
            </w:pPr>
          </w:p>
          <w:p w14:paraId="74A7C597" w14:textId="12D038EF" w:rsidR="00DF691D" w:rsidRPr="00AB291F" w:rsidRDefault="00DF691D" w:rsidP="00DF691D">
            <w:pPr>
              <w:jc w:val="both"/>
              <w:rPr>
                <w:rFonts w:ascii="StobiSerif Regular" w:hAnsi="StobiSerif Regular"/>
                <w:sz w:val="20"/>
                <w:szCs w:val="20"/>
                <w:lang w:val="sq-AL"/>
              </w:rPr>
            </w:pPr>
            <w:r w:rsidRPr="00AB291F">
              <w:rPr>
                <w:rFonts w:ascii="StobiSerif Regular" w:hAnsi="StobiSerif Regular"/>
                <w:sz w:val="20"/>
                <w:szCs w:val="20"/>
                <w:lang w:val="sq-AL"/>
              </w:rPr>
              <w:t>Është krijuar një mekanizëm për të monitoruar respektimin e rregullave në lidhje me mikpritjen dhe dhuratat</w:t>
            </w:r>
            <w:r w:rsidR="00C6364B">
              <w:rPr>
                <w:rFonts w:ascii="StobiSerif Regular" w:hAnsi="StobiSerif Regular"/>
                <w:sz w:val="20"/>
                <w:szCs w:val="20"/>
                <w:lang w:val="sq-AL"/>
              </w:rPr>
              <w:t>.</w:t>
            </w:r>
          </w:p>
          <w:p w14:paraId="6354362D" w14:textId="77777777" w:rsidR="00DF691D" w:rsidRPr="00AB291F" w:rsidRDefault="00DF691D" w:rsidP="00DF691D">
            <w:pPr>
              <w:jc w:val="both"/>
              <w:rPr>
                <w:rFonts w:ascii="StobiSerif Regular" w:hAnsi="StobiSerif Regular"/>
                <w:sz w:val="20"/>
                <w:szCs w:val="20"/>
                <w:lang w:val="sq-AL"/>
              </w:rPr>
            </w:pPr>
          </w:p>
          <w:p w14:paraId="30AF5429" w14:textId="77777777" w:rsidR="00DF691D" w:rsidRPr="00AB291F" w:rsidRDefault="00DF691D" w:rsidP="00DF691D">
            <w:pPr>
              <w:jc w:val="both"/>
              <w:rPr>
                <w:rFonts w:ascii="StobiSerif Regular" w:hAnsi="StobiSerif Regular"/>
                <w:sz w:val="20"/>
                <w:szCs w:val="20"/>
                <w:lang w:val="sq-AL"/>
              </w:rPr>
            </w:pPr>
            <w:r w:rsidRPr="00AB291F">
              <w:rPr>
                <w:rFonts w:ascii="StobiSerif Regular" w:hAnsi="StobiSerif Regular"/>
                <w:sz w:val="20"/>
                <w:szCs w:val="20"/>
                <w:lang w:val="sq-AL"/>
              </w:rPr>
              <w:t xml:space="preserve">Masat e marra në të gjitha rastet e konstatimit të </w:t>
            </w:r>
            <w:proofErr w:type="spellStart"/>
            <w:r w:rsidRPr="00AB291F">
              <w:rPr>
                <w:rFonts w:ascii="StobiSerif Regular" w:hAnsi="StobiSerif Regular"/>
                <w:sz w:val="20"/>
                <w:szCs w:val="20"/>
                <w:lang w:val="sq-AL"/>
              </w:rPr>
              <w:t>mospërmbushjes</w:t>
            </w:r>
            <w:proofErr w:type="spellEnd"/>
            <w:r w:rsidRPr="00AB291F">
              <w:rPr>
                <w:rFonts w:ascii="StobiSerif Regular" w:hAnsi="StobiSerif Regular"/>
                <w:sz w:val="20"/>
                <w:szCs w:val="20"/>
                <w:lang w:val="sq-AL"/>
              </w:rPr>
              <w:t xml:space="preserve"> së detyrimeve të përcaktuara me ligj për raportimin e pasurive dhe interesave.</w:t>
            </w:r>
          </w:p>
          <w:p w14:paraId="513C6D61" w14:textId="77777777" w:rsidR="00DF691D" w:rsidRPr="00AB291F" w:rsidRDefault="00DF691D" w:rsidP="00DF691D">
            <w:pPr>
              <w:jc w:val="both"/>
              <w:rPr>
                <w:rFonts w:ascii="StobiSerif Regular" w:hAnsi="StobiSerif Regular"/>
                <w:sz w:val="20"/>
                <w:szCs w:val="20"/>
                <w:lang w:val="sq-AL"/>
              </w:rPr>
            </w:pPr>
          </w:p>
          <w:p w14:paraId="3AEF44E8" w14:textId="5924E5BD" w:rsidR="00F6303A" w:rsidRPr="00AB291F" w:rsidRDefault="00DF691D" w:rsidP="00DF691D">
            <w:pPr>
              <w:jc w:val="both"/>
              <w:rPr>
                <w:rFonts w:ascii="StobiSerif Regular" w:hAnsi="StobiSerif Regular"/>
                <w:sz w:val="20"/>
                <w:szCs w:val="20"/>
                <w:lang w:val="sq-AL"/>
              </w:rPr>
            </w:pPr>
            <w:r w:rsidRPr="00AB291F">
              <w:rPr>
                <w:rFonts w:ascii="StobiSerif Regular" w:hAnsi="StobiSerif Regular"/>
                <w:sz w:val="20"/>
                <w:szCs w:val="20"/>
                <w:lang w:val="sq-AL"/>
              </w:rPr>
              <w:t>Masat e marra në të gjitha rastet e konstatimit të mosrespektimit të rregullave që kanë të bëjnë me mikpritjen dhe dhuratat</w:t>
            </w:r>
            <w:r w:rsidR="00C6364B">
              <w:rPr>
                <w:rFonts w:ascii="StobiSerif Regular" w:hAnsi="StobiSerif Regular"/>
                <w:sz w:val="20"/>
                <w:szCs w:val="20"/>
                <w:lang w:val="sq-AL"/>
              </w:rPr>
              <w:t>.</w:t>
            </w:r>
          </w:p>
        </w:tc>
      </w:tr>
    </w:tbl>
    <w:p w14:paraId="423F2287" w14:textId="77777777" w:rsidR="001553AE" w:rsidRPr="00AB291F" w:rsidRDefault="001553AE" w:rsidP="00E71939">
      <w:pPr>
        <w:jc w:val="both"/>
        <w:rPr>
          <w:rFonts w:ascii="StobiSerif Regular" w:hAnsi="StobiSerif Regular"/>
          <w:sz w:val="22"/>
          <w:szCs w:val="22"/>
          <w:lang w:val="sq-AL"/>
        </w:rPr>
      </w:pPr>
    </w:p>
    <w:p w14:paraId="32EA29B2" w14:textId="05E82F3E" w:rsidR="00E14C67" w:rsidRPr="00AB291F" w:rsidRDefault="00E14C67" w:rsidP="00907BBE">
      <w:pPr>
        <w:jc w:val="both"/>
        <w:rPr>
          <w:rFonts w:ascii="StobiSerif Regular" w:hAnsi="StobiSerif Regular"/>
          <w:b/>
          <w:caps/>
          <w:sz w:val="22"/>
          <w:szCs w:val="22"/>
          <w:lang w:val="sq-A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5C4E6CDA" w14:textId="32AF6397" w:rsidR="00E14C67" w:rsidRPr="00AB291F" w:rsidRDefault="009F77E1">
      <w:pPr>
        <w:pStyle w:val="Heading2"/>
        <w:numPr>
          <w:ilvl w:val="0"/>
          <w:numId w:val="10"/>
        </w:numPr>
        <w:rPr>
          <w:rFonts w:ascii="StobiSerif Regular" w:hAnsi="StobiSerif Regular"/>
          <w:b/>
          <w:color w:val="FF0000"/>
          <w:sz w:val="40"/>
          <w:szCs w:val="40"/>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bookmarkStart w:id="7" w:name="_Toc348007019"/>
      <w:r w:rsidRPr="00AB291F">
        <w:rPr>
          <w:rFonts w:ascii="StobiSerif Regular" w:hAnsi="StobiSerif Regular"/>
          <w:b/>
          <w:color w:val="FF0000"/>
          <w:sz w:val="40"/>
          <w:szCs w:val="40"/>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 xml:space="preserve">OBJEKTIVI  </w:t>
      </w:r>
      <w:r w:rsidR="00472A53" w:rsidRPr="00AB291F">
        <w:rPr>
          <w:rFonts w:ascii="StobiSerif Regular" w:hAnsi="StobiSerif Regular"/>
          <w:b/>
          <w:color w:val="FF0000"/>
          <w:sz w:val="40"/>
          <w:szCs w:val="40"/>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8</w:t>
      </w:r>
      <w:bookmarkEnd w:id="7"/>
    </w:p>
    <w:p w14:paraId="15E50254" w14:textId="3C787185" w:rsidR="00E104DE" w:rsidRPr="00AB291F" w:rsidRDefault="0072591F" w:rsidP="00E104DE">
      <w:pPr>
        <w:pStyle w:val="Heading2"/>
        <w:rPr>
          <w:rFonts w:ascii="StobiSerif Regular" w:hAnsi="StobiSerif Regular"/>
          <w:b/>
          <w:caps/>
          <w:sz w:val="22"/>
          <w:szCs w:val="22"/>
          <w:lang w:val="sq-A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AB291F">
        <w:rPr>
          <w:rFonts w:ascii="StobiSerif Regular" w:hAnsi="StobiSerif Regular"/>
          <w:b/>
          <w:noProof/>
          <w:color w:val="FF0000"/>
          <w:sz w:val="40"/>
          <w:szCs w:val="24"/>
          <w:lang w:val="sq-AL"/>
        </w:rPr>
        <mc:AlternateContent>
          <mc:Choice Requires="wps">
            <w:drawing>
              <wp:anchor distT="0" distB="0" distL="114300" distR="114300" simplePos="0" relativeHeight="251653632" behindDoc="0" locked="0" layoutInCell="1" allowOverlap="1" wp14:anchorId="7401C483" wp14:editId="73A7D96C">
                <wp:simplePos x="0" y="0"/>
                <wp:positionH relativeFrom="column">
                  <wp:posOffset>125730</wp:posOffset>
                </wp:positionH>
                <wp:positionV relativeFrom="paragraph">
                  <wp:posOffset>77470</wp:posOffset>
                </wp:positionV>
                <wp:extent cx="693420" cy="280670"/>
                <wp:effectExtent l="76200" t="57150" r="68580" b="176530"/>
                <wp:wrapNone/>
                <wp:docPr id="17" name="Elbow Connector 17"/>
                <wp:cNvGraphicFramePr/>
                <a:graphic xmlns:a="http://schemas.openxmlformats.org/drawingml/2006/main">
                  <a:graphicData uri="http://schemas.microsoft.com/office/word/2010/wordprocessingShape">
                    <wps:wsp>
                      <wps:cNvCnPr/>
                      <wps:spPr>
                        <a:xfrm>
                          <a:off x="0" y="0"/>
                          <a:ext cx="693420" cy="280670"/>
                        </a:xfrm>
                        <a:prstGeom prst="bentConnector3">
                          <a:avLst/>
                        </a:prstGeom>
                        <a:ln>
                          <a:solidFill>
                            <a:srgbClr val="FF0000"/>
                          </a:solidFill>
                          <a:tailEnd type="arrow"/>
                        </a:ln>
                        <a:effectLst>
                          <a:outerShdw blurRad="50800" dist="38100" dir="8100000" algn="tr" rotWithShape="0">
                            <a:prstClr val="black">
                              <a:alpha val="40000"/>
                            </a:prstClr>
                          </a:outerShdw>
                          <a:softEdge rad="317500"/>
                        </a:effectLst>
                        <a:scene3d>
                          <a:camera prst="orthographicFront"/>
                          <a:lightRig rig="threePt" dir="t"/>
                        </a:scene3d>
                        <a:sp3d>
                          <a:bevelT w="114300" prst="artDeco"/>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1F8298" id="Elbow Connector 17" o:spid="_x0000_s1026" type="#_x0000_t34" style="position:absolute;margin-left:9.9pt;margin-top:6.1pt;width:54.6pt;height:22.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24SlAIAAI0FAAAOAAAAZHJzL2Uyb0RvYy54bWysVMtu2zAQvBfoPxC6N5LsPFwjdg5J3EvR&#10;GkmKnilqJRGlSGG5sey/75KS5SQtCrSoDzQp7mtmdnl9s2+N2AF67ewqyc+yRIBVrtS2XiXfnjYf&#10;FonwJG0pjbOwSg7gk5v1+3fXfbeEmWucKQEFB7F+2XerpCHqlmnqVQOt9GeuA8uXlcNWEh+xTkuU&#10;PUdvTTrLssu0d1h26BR4z1/vhstkHeNXFSj6WlUeSJhVwrVRXDGuRVjT9bVc1ii7RquxDPkPVbRS&#10;W046hbqTJMUz6l9CtVqh866iM+Xa1FWVVhAxMJo8e4PmsZEdRCxMju8mmvz/C6u+7LYodMnaXSXC&#10;ypY1ujeF68Wts5bpcyj4hmnqO79k61u7xfHkuy0GzPsK2/DPaMQ+UnuYqIU9CcUfLz/Oz2csgOKr&#10;2SK7vIrUpyfnDj19AteKsFklBViaKphHauXusydOzU5H45DV2LB6Z3S50cbEA9bFrUGxk6z6ZpPx&#10;LyBgx1dmJLW5t6WgQ8eoJaLrR7MhJsT+4aQR3DMBPjZlLwrzjA+SGbvIFhxYlDoUPF/kw4GbK2xD&#10;TiFNzVNBmAh09F1TExUN5ISQAcVUZmGk+jHgNF0jh9rPY5gTZraOMNyxmAF6RfdlDQJDUfP86mKC&#10;+wqBV2BhXgYXxTqjHKl2SI0bR2CDzlIggXnVdUMPuhaoeZSpQYAtBbQMMJoEOk8hfTeELmAH5kn0&#10;3FD5+TyQMAgqke5AuaMO0ToNPTV0UdzRwUBMbR+g4qbkvskjJfE5gIkrqTgv5ZNYbB3cKpZ/chwo&#10;/qPjaB9cB6L+xnnyiJmZtcm51dbh78qm/bHkarBnLV/gDtvClYc4X/GCZz7KPYoTHpWX5+h+ekXX&#10;PwEAAP//AwBQSwMEFAAGAAgAAAAhAAImi43bAAAACAEAAA8AAABkcnMvZG93bnJldi54bWxMj81O&#10;wzAQhO9IvIO1SNyo00CrJsSpAIkLN9qqZzfe/Ih4HcXbJn17tic4rUYzmv2m2M6+VxccYxfIwHKR&#10;gEKqguuoMXDYfz5tQEW25GwfCA1cMcK2vL8rbO7CRN942XGjpIRibg20zEOudaxa9DYuwoAkXh1G&#10;b1nk2Gg32knKfa/TJFlrbzuSD60d8KPF6md39gbQvVN97J5XywPWXxuem2x/nYx5fJjfXkExzvwX&#10;hhu+oEMpTKdwJhdVLzoTcpabpqBufprJtpOB1foFdFno/wPKXwAAAP//AwBQSwECLQAUAAYACAAA&#10;ACEAtoM4kv4AAADhAQAAEwAAAAAAAAAAAAAAAAAAAAAAW0NvbnRlbnRfVHlwZXNdLnhtbFBLAQIt&#10;ABQABgAIAAAAIQA4/SH/1gAAAJQBAAALAAAAAAAAAAAAAAAAAC8BAABfcmVscy8ucmVsc1BLAQIt&#10;ABQABgAIAAAAIQApQ24SlAIAAI0FAAAOAAAAAAAAAAAAAAAAAC4CAABkcnMvZTJvRG9jLnhtbFBL&#10;AQItABQABgAIAAAAIQACJouN2wAAAAgBAAAPAAAAAAAAAAAAAAAAAO4EAABkcnMvZG93bnJldi54&#10;bWxQSwUGAAAAAAQABADzAAAA9gUAAAAA&#10;" strokecolor="red">
                <v:stroke endarrow="open"/>
                <v:shadow on="t" color="black" opacity="26214f" origin=".5,-.5" offset="-.74836mm,.74836mm"/>
              </v:shape>
            </w:pict>
          </mc:Fallback>
        </mc:AlternateContent>
      </w:r>
    </w:p>
    <w:p w14:paraId="61732F6F" w14:textId="77777777" w:rsidR="0072591F" w:rsidRPr="00AB291F" w:rsidRDefault="0072591F" w:rsidP="00E104DE">
      <w:pPr>
        <w:pStyle w:val="Heading2"/>
        <w:rPr>
          <w:rFonts w:ascii="StobiSerif Regular" w:hAnsi="StobiSerif Regular"/>
          <w:b/>
          <w:caps/>
          <w:sz w:val="22"/>
          <w:szCs w:val="22"/>
          <w:lang w:val="sq-A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2A1CE054" w14:textId="0D8C56A6" w:rsidR="00BF00A3" w:rsidRPr="00AB291F" w:rsidRDefault="00F81926">
      <w:pPr>
        <w:jc w:val="both"/>
        <w:rPr>
          <w:rFonts w:ascii="StobiSerif Regular" w:hAnsi="StobiSerif Regular"/>
          <w:b/>
          <w:color w:val="365F91"/>
          <w:sz w:val="26"/>
          <w:szCs w:val="26"/>
          <w:lang w:val="sq-A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AB291F">
        <w:rPr>
          <w:rFonts w:ascii="StobiSerif Regular" w:hAnsi="StobiSerif Regular"/>
          <w:b/>
          <w:color w:val="365F91"/>
          <w:sz w:val="26"/>
          <w:szCs w:val="26"/>
          <w:lang w:val="sq-A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E31E53" w:rsidRPr="00AB291F">
        <w:rPr>
          <w:rFonts w:ascii="StobiSerif Regular" w:hAnsi="StobiSerif Regular"/>
          <w:b/>
          <w:color w:val="365F91"/>
          <w:sz w:val="26"/>
          <w:szCs w:val="26"/>
          <w:lang w:val="sq-A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Një sistem i avancuar për mbikëqyrjen e rregullt të dhënies, refuzimit ose mungesës së objekteve dhe të drejtave dhe sanksionimit të personave të dënuar</w:t>
      </w:r>
    </w:p>
    <w:p w14:paraId="0F2600F7" w14:textId="77777777" w:rsidR="00E31E53" w:rsidRPr="00AB291F" w:rsidRDefault="00E31E53">
      <w:pPr>
        <w:jc w:val="both"/>
        <w:rPr>
          <w:rFonts w:ascii="StobiSerif Regular" w:hAnsi="StobiSerif Regular"/>
          <w:sz w:val="22"/>
          <w:szCs w:val="22"/>
          <w:lang w:val="sq-AL"/>
        </w:rPr>
      </w:pPr>
    </w:p>
    <w:p w14:paraId="17CC2011" w14:textId="77777777" w:rsidR="00E31E53" w:rsidRPr="00AB291F" w:rsidRDefault="00E31E53" w:rsidP="00E31E53">
      <w:pPr>
        <w:jc w:val="both"/>
        <w:rPr>
          <w:rFonts w:ascii="StobiSerif Regular" w:hAnsi="StobiSerif Regular"/>
          <w:sz w:val="22"/>
          <w:szCs w:val="22"/>
          <w:lang w:val="sq-AL"/>
        </w:rPr>
      </w:pPr>
      <w:r w:rsidRPr="00AB291F">
        <w:rPr>
          <w:rFonts w:ascii="StobiSerif Regular" w:hAnsi="StobiSerif Regular"/>
          <w:sz w:val="22"/>
          <w:szCs w:val="22"/>
          <w:lang w:val="sq-AL"/>
        </w:rPr>
        <w:t>Është i nevojshëm avancimi dhe unifikimi i procedurave për ushtrimin e të drejtave, miratimin e objekteve për personat e dënuar, sanksionimin e personave të dënuar, si dhe përmirësimin e mekanizmit të raportimit tek institucionet dhe organizatat kompetente.</w:t>
      </w:r>
    </w:p>
    <w:p w14:paraId="2A51CB3D" w14:textId="0CB61FE3" w:rsidR="00782D30" w:rsidRPr="00AB291F" w:rsidRDefault="00E31E53" w:rsidP="00E31E53">
      <w:pPr>
        <w:jc w:val="both"/>
        <w:rPr>
          <w:rFonts w:ascii="StobiSerif Regular" w:hAnsi="StobiSerif Regular"/>
          <w:sz w:val="22"/>
          <w:szCs w:val="22"/>
          <w:lang w:val="sq-AL"/>
        </w:rPr>
      </w:pPr>
      <w:r w:rsidRPr="00AB291F">
        <w:rPr>
          <w:rFonts w:ascii="StobiSerif Regular" w:hAnsi="StobiSerif Regular"/>
          <w:sz w:val="22"/>
          <w:szCs w:val="22"/>
          <w:lang w:val="sq-AL"/>
        </w:rPr>
        <w:t xml:space="preserve">Transparenca efektive ndaj publikut është një mjet shumë i fuqishëm për të krijuar besim në opinionin publik dhe për të hequr paragjykimet e përbashkëta ndaj stafit dhe menaxhmentit të burgjeve. Në këtë kontekst, rekomandohet që </w:t>
      </w:r>
      <w:proofErr w:type="spellStart"/>
      <w:r w:rsidR="00C27427" w:rsidRPr="00AB291F">
        <w:rPr>
          <w:rFonts w:ascii="StobiSerif Regular" w:hAnsi="StobiSerif Regular"/>
          <w:sz w:val="22"/>
          <w:szCs w:val="22"/>
          <w:lang w:val="sq-AL"/>
        </w:rPr>
        <w:t>INK</w:t>
      </w:r>
      <w:proofErr w:type="spellEnd"/>
      <w:r w:rsidRPr="00AB291F">
        <w:rPr>
          <w:rFonts w:ascii="StobiSerif Regular" w:hAnsi="StobiSerif Regular"/>
          <w:sz w:val="22"/>
          <w:szCs w:val="22"/>
          <w:lang w:val="sq-AL"/>
        </w:rPr>
        <w:t xml:space="preserve"> dhe </w:t>
      </w:r>
      <w:proofErr w:type="spellStart"/>
      <w:r w:rsidR="00C27427" w:rsidRPr="00AB291F">
        <w:rPr>
          <w:rFonts w:ascii="StobiSerif Regular" w:hAnsi="StobiSerif Regular"/>
          <w:sz w:val="22"/>
          <w:szCs w:val="22"/>
          <w:lang w:val="sq-AL"/>
        </w:rPr>
        <w:t>IEK</w:t>
      </w:r>
      <w:proofErr w:type="spellEnd"/>
      <w:r w:rsidRPr="00AB291F">
        <w:rPr>
          <w:rFonts w:ascii="StobiSerif Regular" w:hAnsi="StobiSerif Regular"/>
          <w:sz w:val="22"/>
          <w:szCs w:val="22"/>
          <w:lang w:val="sq-AL"/>
        </w:rPr>
        <w:t xml:space="preserve"> të krijojnë një mekanizëm për qasje në informacione të natyrës publike, që do të thotë të publikojë një pasqyrë të informacion</w:t>
      </w:r>
      <w:r w:rsidR="006E4A76">
        <w:rPr>
          <w:rFonts w:ascii="StobiSerif Regular" w:hAnsi="StobiSerif Regular"/>
          <w:sz w:val="22"/>
          <w:szCs w:val="22"/>
          <w:lang w:val="sq-AL"/>
        </w:rPr>
        <w:t xml:space="preserve">eve </w:t>
      </w:r>
      <w:r w:rsidRPr="00AB291F">
        <w:rPr>
          <w:rFonts w:ascii="StobiSerif Regular" w:hAnsi="StobiSerif Regular"/>
          <w:sz w:val="22"/>
          <w:szCs w:val="22"/>
          <w:lang w:val="sq-AL"/>
        </w:rPr>
        <w:t xml:space="preserve">që publiku i interesuar mund të marrë në faqet e internetit të </w:t>
      </w:r>
      <w:proofErr w:type="spellStart"/>
      <w:r w:rsidR="00C27427" w:rsidRPr="00AB291F">
        <w:rPr>
          <w:rFonts w:ascii="StobiSerif Regular" w:hAnsi="StobiSerif Regular"/>
          <w:sz w:val="22"/>
          <w:szCs w:val="22"/>
          <w:lang w:val="sq-AL"/>
        </w:rPr>
        <w:t>INK</w:t>
      </w:r>
      <w:proofErr w:type="spellEnd"/>
      <w:r w:rsidRPr="00AB291F">
        <w:rPr>
          <w:rFonts w:ascii="StobiSerif Regular" w:hAnsi="StobiSerif Regular"/>
          <w:sz w:val="22"/>
          <w:szCs w:val="22"/>
          <w:lang w:val="sq-AL"/>
        </w:rPr>
        <w:t xml:space="preserve"> dhe </w:t>
      </w:r>
      <w:proofErr w:type="spellStart"/>
      <w:r w:rsidR="00C27427" w:rsidRPr="00AB291F">
        <w:rPr>
          <w:rFonts w:ascii="StobiSerif Regular" w:hAnsi="StobiSerif Regular"/>
          <w:sz w:val="22"/>
          <w:szCs w:val="22"/>
          <w:lang w:val="sq-AL"/>
        </w:rPr>
        <w:t>IEK</w:t>
      </w:r>
      <w:proofErr w:type="spellEnd"/>
      <w:r w:rsidRPr="00AB291F">
        <w:rPr>
          <w:rFonts w:ascii="StobiSerif Regular" w:hAnsi="StobiSerif Regular"/>
          <w:sz w:val="22"/>
          <w:szCs w:val="22"/>
          <w:lang w:val="sq-AL"/>
        </w:rPr>
        <w:t xml:space="preserve"> në Republikën e Maqedonisë së Veriut. </w:t>
      </w:r>
    </w:p>
    <w:p w14:paraId="0AFE4F95" w14:textId="77777777" w:rsidR="00E31E53" w:rsidRPr="00AB291F" w:rsidRDefault="00E31E53" w:rsidP="00E31E53">
      <w:pPr>
        <w:jc w:val="both"/>
        <w:rPr>
          <w:rFonts w:ascii="StobiSerif Regular" w:hAnsi="StobiSerif Regular"/>
          <w:sz w:val="22"/>
          <w:szCs w:val="22"/>
          <w:lang w:val="sq-AL"/>
        </w:rPr>
      </w:pPr>
    </w:p>
    <w:p w14:paraId="5DCEE48F" w14:textId="01FA4F4E" w:rsidR="00E31E53" w:rsidRPr="00AB291F" w:rsidRDefault="00E31E53" w:rsidP="00E31E53">
      <w:pPr>
        <w:jc w:val="both"/>
        <w:rPr>
          <w:rFonts w:ascii="StobiSerif Regular" w:hAnsi="StobiSerif Regular"/>
          <w:sz w:val="22"/>
          <w:szCs w:val="22"/>
          <w:lang w:val="sq-AL"/>
        </w:rPr>
      </w:pPr>
      <w:r w:rsidRPr="00AB291F">
        <w:rPr>
          <w:rFonts w:ascii="StobiSerif Regular" w:hAnsi="StobiSerif Regular"/>
          <w:sz w:val="22"/>
          <w:szCs w:val="22"/>
          <w:lang w:val="sq-AL"/>
        </w:rPr>
        <w:t xml:space="preserve">Qëllimi i rekomandimit është të publikohen raporte me të dhëna të përpunuara </w:t>
      </w:r>
      <w:r w:rsidR="00C6364B">
        <w:rPr>
          <w:rFonts w:ascii="StobiSerif Regular" w:hAnsi="StobiSerif Regular"/>
          <w:sz w:val="22"/>
          <w:szCs w:val="22"/>
          <w:lang w:val="sq-AL"/>
        </w:rPr>
        <w:t>sipas statistikës</w:t>
      </w:r>
      <w:r w:rsidRPr="00AB291F">
        <w:rPr>
          <w:rFonts w:ascii="StobiSerif Regular" w:hAnsi="StobiSerif Regular"/>
          <w:sz w:val="22"/>
          <w:szCs w:val="22"/>
          <w:lang w:val="sq-AL"/>
        </w:rPr>
        <w:t xml:space="preserve"> dhe të përcaktohet në mënyrë transparente mënyra e dhënies së </w:t>
      </w:r>
      <w:r w:rsidR="00606AD6">
        <w:rPr>
          <w:rFonts w:ascii="StobiSerif Regular" w:hAnsi="StobiSerif Regular"/>
          <w:sz w:val="22"/>
          <w:szCs w:val="22"/>
          <w:lang w:val="sq-AL"/>
        </w:rPr>
        <w:t>përfitimeve</w:t>
      </w:r>
      <w:r w:rsidRPr="00AB291F">
        <w:rPr>
          <w:rFonts w:ascii="StobiSerif Regular" w:hAnsi="StobiSerif Regular"/>
          <w:sz w:val="22"/>
          <w:szCs w:val="22"/>
          <w:lang w:val="sq-AL"/>
        </w:rPr>
        <w:t xml:space="preserve"> për secilin të dënuar.</w:t>
      </w:r>
    </w:p>
    <w:p w14:paraId="65233B1B" w14:textId="6BDBB06F" w:rsidR="00E31E53" w:rsidRPr="00AB291F" w:rsidRDefault="00E31E53" w:rsidP="00E31E53">
      <w:pPr>
        <w:jc w:val="both"/>
        <w:rPr>
          <w:rFonts w:ascii="StobiSerif Regular" w:hAnsi="StobiSerif Regular"/>
          <w:sz w:val="22"/>
          <w:szCs w:val="22"/>
          <w:lang w:val="sq-AL"/>
        </w:rPr>
      </w:pPr>
      <w:r w:rsidRPr="00AB291F">
        <w:rPr>
          <w:rFonts w:ascii="StobiSerif Regular" w:hAnsi="StobiSerif Regular"/>
          <w:sz w:val="22"/>
          <w:szCs w:val="22"/>
          <w:lang w:val="sq-AL"/>
        </w:rPr>
        <w:t xml:space="preserve">Për arritjen e këtij qëllimi, është e nevojshme që të gjitha </w:t>
      </w:r>
      <w:proofErr w:type="spellStart"/>
      <w:r w:rsidR="00D54ECC" w:rsidRPr="00AB291F">
        <w:rPr>
          <w:rFonts w:ascii="StobiSerif Regular" w:hAnsi="StobiSerif Regular"/>
          <w:sz w:val="22"/>
          <w:szCs w:val="22"/>
          <w:lang w:val="sq-AL"/>
        </w:rPr>
        <w:t>INK</w:t>
      </w:r>
      <w:proofErr w:type="spellEnd"/>
      <w:r w:rsidRPr="00AB291F">
        <w:rPr>
          <w:rFonts w:ascii="StobiSerif Regular" w:hAnsi="StobiSerif Regular"/>
          <w:sz w:val="22"/>
          <w:szCs w:val="22"/>
          <w:lang w:val="sq-AL"/>
        </w:rPr>
        <w:t xml:space="preserve"> dhe </w:t>
      </w:r>
      <w:proofErr w:type="spellStart"/>
      <w:r w:rsidR="00D54ECC" w:rsidRPr="00AB291F">
        <w:rPr>
          <w:rFonts w:ascii="StobiSerif Regular" w:hAnsi="StobiSerif Regular"/>
          <w:sz w:val="22"/>
          <w:szCs w:val="22"/>
          <w:lang w:val="sq-AL"/>
        </w:rPr>
        <w:t>IEK</w:t>
      </w:r>
      <w:proofErr w:type="spellEnd"/>
      <w:r w:rsidRPr="00AB291F">
        <w:rPr>
          <w:rFonts w:ascii="StobiSerif Regular" w:hAnsi="StobiSerif Regular"/>
          <w:sz w:val="22"/>
          <w:szCs w:val="22"/>
          <w:lang w:val="sq-AL"/>
        </w:rPr>
        <w:t xml:space="preserve"> të dorëzojnë në </w:t>
      </w:r>
      <w:r w:rsidR="00D54ECC" w:rsidRPr="00AB291F">
        <w:rPr>
          <w:rFonts w:ascii="StobiSerif Regular" w:hAnsi="StobiSerif Regular"/>
          <w:sz w:val="22"/>
          <w:szCs w:val="22"/>
          <w:lang w:val="sq-AL"/>
        </w:rPr>
        <w:t>Drejtori</w:t>
      </w:r>
      <w:r w:rsidRPr="00AB291F">
        <w:rPr>
          <w:rFonts w:ascii="StobiSerif Regular" w:hAnsi="StobiSerif Regular"/>
          <w:sz w:val="22"/>
          <w:szCs w:val="22"/>
          <w:lang w:val="sq-AL"/>
        </w:rPr>
        <w:t xml:space="preserve"> tabela të plotësuara të unifikuara për mbajtjen e evidencës së objekteve të dhëna/refuzuara personave të dënuar (emri, mbiemri, numri i regjistrimit, lloji i objektit, data e dhënies/ mohim) në mënyrë që të ketë një mënyrë të harmonizuar dhe sistematike të regjistrimit të </w:t>
      </w:r>
      <w:proofErr w:type="spellStart"/>
      <w:r w:rsidRPr="00AB291F">
        <w:rPr>
          <w:rFonts w:ascii="StobiSerif Regular" w:hAnsi="StobiSerif Regular"/>
          <w:sz w:val="22"/>
          <w:szCs w:val="22"/>
          <w:lang w:val="sq-AL"/>
        </w:rPr>
        <w:t>komoditeteve</w:t>
      </w:r>
      <w:proofErr w:type="spellEnd"/>
      <w:r w:rsidRPr="00AB291F">
        <w:rPr>
          <w:rFonts w:ascii="StobiSerif Regular" w:hAnsi="StobiSerif Regular"/>
          <w:sz w:val="22"/>
          <w:szCs w:val="22"/>
          <w:lang w:val="sq-AL"/>
        </w:rPr>
        <w:t xml:space="preserve"> në të gjitha institucionet.</w:t>
      </w:r>
    </w:p>
    <w:p w14:paraId="4DFCCB39" w14:textId="237F3920" w:rsidR="00E14C67" w:rsidRPr="00AB291F" w:rsidRDefault="00E31E53" w:rsidP="00E31E53">
      <w:pPr>
        <w:jc w:val="both"/>
        <w:rPr>
          <w:rFonts w:ascii="StobiSerif Regular" w:hAnsi="StobiSerif Regular"/>
          <w:sz w:val="22"/>
          <w:szCs w:val="22"/>
          <w:lang w:val="sq-AL"/>
        </w:rPr>
      </w:pPr>
      <w:r w:rsidRPr="00AB291F">
        <w:rPr>
          <w:rFonts w:ascii="StobiSerif Regular" w:hAnsi="StobiSerif Regular"/>
          <w:sz w:val="22"/>
          <w:szCs w:val="22"/>
          <w:lang w:val="sq-AL"/>
        </w:rPr>
        <w:t xml:space="preserve">Në bazë të </w:t>
      </w:r>
      <w:proofErr w:type="spellStart"/>
      <w:r w:rsidRPr="00AB291F">
        <w:rPr>
          <w:rFonts w:ascii="StobiSerif Regular" w:hAnsi="StobiSerif Regular"/>
          <w:sz w:val="22"/>
          <w:szCs w:val="22"/>
          <w:lang w:val="sq-AL"/>
        </w:rPr>
        <w:t>të</w:t>
      </w:r>
      <w:proofErr w:type="spellEnd"/>
      <w:r w:rsidRPr="00AB291F">
        <w:rPr>
          <w:rFonts w:ascii="StobiSerif Regular" w:hAnsi="StobiSerif Regular"/>
          <w:sz w:val="22"/>
          <w:szCs w:val="22"/>
          <w:lang w:val="sq-AL"/>
        </w:rPr>
        <w:t xml:space="preserve"> dhënave të mbledhura, </w:t>
      </w:r>
      <w:r w:rsidR="00606AD6">
        <w:rPr>
          <w:rFonts w:ascii="StobiSerif Regular" w:hAnsi="StobiSerif Regular"/>
          <w:sz w:val="22"/>
          <w:szCs w:val="22"/>
          <w:lang w:val="sq-AL"/>
        </w:rPr>
        <w:t>Drejtoria</w:t>
      </w:r>
      <w:r w:rsidRPr="00AB291F">
        <w:rPr>
          <w:rFonts w:ascii="StobiSerif Regular" w:hAnsi="StobiSerif Regular"/>
          <w:sz w:val="22"/>
          <w:szCs w:val="22"/>
          <w:lang w:val="sq-AL"/>
        </w:rPr>
        <w:t xml:space="preserve"> do të bëjë një analizë të mënyrës së dhënies së lehtësive për personat e dënuar. Rezultatet e marra nga analiza do të publikohen në </w:t>
      </w:r>
      <w:r w:rsidR="00606AD6">
        <w:rPr>
          <w:rFonts w:ascii="StobiSerif Regular" w:hAnsi="StobiSerif Regular"/>
          <w:sz w:val="22"/>
          <w:szCs w:val="22"/>
          <w:lang w:val="sq-AL"/>
        </w:rPr>
        <w:t>R</w:t>
      </w:r>
      <w:r w:rsidRPr="00AB291F">
        <w:rPr>
          <w:rFonts w:ascii="StobiSerif Regular" w:hAnsi="StobiSerif Regular"/>
          <w:sz w:val="22"/>
          <w:szCs w:val="22"/>
          <w:lang w:val="sq-AL"/>
        </w:rPr>
        <w:t>aportin vjetor për funksionimin e Drejtorisë.</w:t>
      </w:r>
    </w:p>
    <w:p w14:paraId="3DA06D77" w14:textId="77777777" w:rsidR="003E6AAD" w:rsidRPr="00AB291F" w:rsidRDefault="003E6AAD" w:rsidP="00E31E53">
      <w:pPr>
        <w:jc w:val="both"/>
        <w:rPr>
          <w:rFonts w:ascii="StobiSerif Regular" w:hAnsi="StobiSerif Regular"/>
          <w:sz w:val="22"/>
          <w:szCs w:val="22"/>
          <w:lang w:val="sq-AL"/>
        </w:rPr>
      </w:pPr>
    </w:p>
    <w:p w14:paraId="5E861F6E" w14:textId="1C0E4C4C" w:rsidR="00847DF5" w:rsidRPr="00AB291F" w:rsidRDefault="003E6AAD">
      <w:pPr>
        <w:jc w:val="both"/>
        <w:rPr>
          <w:rFonts w:ascii="StobiSerif Regular" w:hAnsi="StobiSerif Regular"/>
          <w:sz w:val="22"/>
          <w:szCs w:val="22"/>
          <w:lang w:val="sq-AL"/>
        </w:rPr>
      </w:pPr>
      <w:r w:rsidRPr="00AB291F">
        <w:rPr>
          <w:rFonts w:ascii="StobiSerif Regular" w:hAnsi="StobiSerif Regular"/>
          <w:sz w:val="22"/>
          <w:szCs w:val="22"/>
          <w:lang w:val="sq-AL"/>
        </w:rPr>
        <w:t xml:space="preserve">Gjithashtu, </w:t>
      </w:r>
      <w:r w:rsidR="00606AD6">
        <w:rPr>
          <w:rFonts w:ascii="StobiSerif Regular" w:hAnsi="StobiSerif Regular"/>
          <w:sz w:val="22"/>
          <w:szCs w:val="22"/>
          <w:lang w:val="sq-AL"/>
        </w:rPr>
        <w:t>D</w:t>
      </w:r>
      <w:r w:rsidR="000B25E1" w:rsidRPr="00AB291F">
        <w:rPr>
          <w:rFonts w:ascii="StobiSerif Regular" w:hAnsi="StobiSerif Regular"/>
          <w:sz w:val="22"/>
          <w:szCs w:val="22"/>
          <w:lang w:val="sq-AL"/>
        </w:rPr>
        <w:t>rejtoria</w:t>
      </w:r>
      <w:r w:rsidRPr="00AB291F">
        <w:rPr>
          <w:rFonts w:ascii="StobiSerif Regular" w:hAnsi="StobiSerif Regular"/>
          <w:sz w:val="22"/>
          <w:szCs w:val="22"/>
          <w:lang w:val="sq-AL"/>
        </w:rPr>
        <w:t xml:space="preserve"> do të sigurojë që mjetet ekzistuese (p.sh. kutitë për paraqitjen e ankesave nga personat e dënuar dhe të paraburgosur në </w:t>
      </w:r>
      <w:r w:rsidR="00606AD6">
        <w:rPr>
          <w:rFonts w:ascii="StobiSerif Regular" w:hAnsi="StobiSerif Regular"/>
          <w:sz w:val="22"/>
          <w:szCs w:val="22"/>
          <w:lang w:val="sq-AL"/>
        </w:rPr>
        <w:t>Drejtori</w:t>
      </w:r>
      <w:r w:rsidRPr="00AB291F">
        <w:rPr>
          <w:rFonts w:ascii="StobiSerif Regular" w:hAnsi="StobiSerif Regular"/>
          <w:sz w:val="22"/>
          <w:szCs w:val="22"/>
          <w:lang w:val="sq-AL"/>
        </w:rPr>
        <w:t xml:space="preserve">, telefonat) të jenë të vendosura në vende me mbrojtje të mjaftueshme të anonimitetit të ankuesit, përkatësisht ankesës. Gjithashtu, </w:t>
      </w:r>
      <w:r w:rsidR="004633CE">
        <w:rPr>
          <w:rFonts w:ascii="StobiSerif Regular" w:hAnsi="StobiSerif Regular"/>
          <w:sz w:val="22"/>
          <w:szCs w:val="22"/>
          <w:lang w:val="sq-AL"/>
        </w:rPr>
        <w:t>D</w:t>
      </w:r>
      <w:r w:rsidR="005004F8" w:rsidRPr="00AB291F">
        <w:rPr>
          <w:rFonts w:ascii="StobiSerif Regular" w:hAnsi="StobiSerif Regular"/>
          <w:sz w:val="22"/>
          <w:szCs w:val="22"/>
          <w:lang w:val="sq-AL"/>
        </w:rPr>
        <w:t>rejtoria</w:t>
      </w:r>
      <w:r w:rsidRPr="00AB291F">
        <w:rPr>
          <w:rFonts w:ascii="StobiSerif Regular" w:hAnsi="StobiSerif Regular"/>
          <w:sz w:val="22"/>
          <w:szCs w:val="22"/>
          <w:lang w:val="sq-AL"/>
        </w:rPr>
        <w:t xml:space="preserve"> do të insistojë në rritjen e numrit të këtyre mjeteve (telefonat dhe kutitë), të cilat duhet të vendosen në çdo </w:t>
      </w:r>
      <w:r w:rsidR="009738B8">
        <w:rPr>
          <w:rFonts w:ascii="StobiSerif Regular" w:hAnsi="StobiSerif Regular"/>
          <w:sz w:val="22"/>
          <w:szCs w:val="22"/>
          <w:lang w:val="sq-AL"/>
        </w:rPr>
        <w:t>njësi</w:t>
      </w:r>
      <w:r w:rsidRPr="00AB291F">
        <w:rPr>
          <w:rFonts w:ascii="StobiSerif Regular" w:hAnsi="StobiSerif Regular"/>
          <w:sz w:val="22"/>
          <w:szCs w:val="22"/>
          <w:lang w:val="sq-AL"/>
        </w:rPr>
        <w:t xml:space="preserve"> të institucionit.</w:t>
      </w:r>
    </w:p>
    <w:p w14:paraId="27D21C88" w14:textId="77777777" w:rsidR="002E26D3" w:rsidRPr="00AB291F" w:rsidRDefault="002E26D3">
      <w:pPr>
        <w:jc w:val="both"/>
        <w:rPr>
          <w:rFonts w:ascii="StobiSerif Regular" w:hAnsi="StobiSerif Regular"/>
          <w:sz w:val="22"/>
          <w:szCs w:val="22"/>
          <w:lang w:val="sq-AL"/>
        </w:rPr>
      </w:pPr>
    </w:p>
    <w:p w14:paraId="429D6466" w14:textId="77777777" w:rsidR="002E26D3" w:rsidRPr="00AB291F" w:rsidRDefault="002E26D3">
      <w:pPr>
        <w:jc w:val="both"/>
        <w:rPr>
          <w:rFonts w:ascii="StobiSerif Regular" w:hAnsi="StobiSerif Regular"/>
          <w:sz w:val="22"/>
          <w:szCs w:val="22"/>
          <w:lang w:val="sq-AL"/>
        </w:rPr>
      </w:pPr>
    </w:p>
    <w:p w14:paraId="2B217279" w14:textId="77777777" w:rsidR="002E26D3" w:rsidRPr="00AB291F" w:rsidRDefault="002E26D3">
      <w:pPr>
        <w:jc w:val="both"/>
        <w:rPr>
          <w:rFonts w:ascii="StobiSerif Regular" w:hAnsi="StobiSerif Regular"/>
          <w:sz w:val="22"/>
          <w:szCs w:val="22"/>
          <w:lang w:val="sq-AL"/>
        </w:rPr>
      </w:pPr>
    </w:p>
    <w:p w14:paraId="3D31687E" w14:textId="77777777" w:rsidR="002E26D3" w:rsidRPr="00AB291F" w:rsidRDefault="002E26D3">
      <w:pPr>
        <w:jc w:val="both"/>
        <w:rPr>
          <w:rFonts w:ascii="StobiSerif Regular" w:hAnsi="StobiSerif Regular"/>
          <w:sz w:val="22"/>
          <w:szCs w:val="22"/>
          <w:lang w:val="sq-AL"/>
        </w:rPr>
      </w:pPr>
    </w:p>
    <w:p w14:paraId="2B829021" w14:textId="77777777" w:rsidR="002E26D3" w:rsidRPr="00AB291F" w:rsidRDefault="002E26D3">
      <w:pPr>
        <w:jc w:val="both"/>
        <w:rPr>
          <w:rFonts w:ascii="StobiSerif Regular" w:hAnsi="StobiSerif Regular"/>
          <w:sz w:val="22"/>
          <w:szCs w:val="22"/>
          <w:lang w:val="sq-AL"/>
        </w:rPr>
      </w:pPr>
    </w:p>
    <w:p w14:paraId="4ADFFA1C" w14:textId="77777777" w:rsidR="002E26D3" w:rsidRPr="00AB291F" w:rsidRDefault="002E26D3">
      <w:pPr>
        <w:jc w:val="both"/>
        <w:rPr>
          <w:rFonts w:ascii="StobiSerif Regular" w:hAnsi="StobiSerif Regular"/>
          <w:sz w:val="22"/>
          <w:szCs w:val="22"/>
          <w:lang w:val="sq-AL"/>
        </w:rPr>
      </w:pPr>
    </w:p>
    <w:p w14:paraId="0D8ADFE3" w14:textId="77777777" w:rsidR="002E26D3" w:rsidRPr="00AB291F" w:rsidRDefault="002E26D3">
      <w:pPr>
        <w:jc w:val="both"/>
        <w:rPr>
          <w:rFonts w:ascii="StobiSerif Regular" w:hAnsi="StobiSerif Regular"/>
          <w:sz w:val="22"/>
          <w:szCs w:val="22"/>
          <w:lang w:val="sq-AL"/>
        </w:rPr>
      </w:pPr>
    </w:p>
    <w:p w14:paraId="23BBC788" w14:textId="77777777" w:rsidR="002E26D3" w:rsidRPr="00AB291F" w:rsidRDefault="002E26D3">
      <w:pPr>
        <w:jc w:val="both"/>
        <w:rPr>
          <w:rFonts w:ascii="StobiSerif Regular" w:hAnsi="StobiSerif Regular"/>
          <w:sz w:val="22"/>
          <w:szCs w:val="22"/>
          <w:lang w:val="sq-AL"/>
        </w:rPr>
      </w:pPr>
    </w:p>
    <w:p w14:paraId="75E26B7E" w14:textId="77777777" w:rsidR="002E26D3" w:rsidRPr="00AB291F" w:rsidRDefault="002E26D3">
      <w:pPr>
        <w:jc w:val="both"/>
        <w:rPr>
          <w:rFonts w:ascii="StobiSerif Regular" w:hAnsi="StobiSerif Regular"/>
          <w:sz w:val="22"/>
          <w:szCs w:val="22"/>
          <w:lang w:val="sq-AL"/>
        </w:rPr>
      </w:pPr>
    </w:p>
    <w:p w14:paraId="0A42BEBB" w14:textId="77777777" w:rsidR="002E26D3" w:rsidRPr="00AB291F" w:rsidRDefault="002E26D3">
      <w:pPr>
        <w:jc w:val="both"/>
        <w:rPr>
          <w:rFonts w:ascii="StobiSerif Regular" w:hAnsi="StobiSerif Regular"/>
          <w:sz w:val="22"/>
          <w:szCs w:val="22"/>
          <w:lang w:val="sq-AL"/>
        </w:rPr>
      </w:pPr>
    </w:p>
    <w:p w14:paraId="3D9BCC73" w14:textId="77777777" w:rsidR="002E26D3" w:rsidRPr="00AB291F" w:rsidRDefault="002E26D3">
      <w:pPr>
        <w:jc w:val="both"/>
        <w:rPr>
          <w:rFonts w:ascii="StobiSerif Regular" w:hAnsi="StobiSerif Regular"/>
          <w:sz w:val="22"/>
          <w:szCs w:val="22"/>
          <w:lang w:val="sq-AL"/>
        </w:rPr>
      </w:pPr>
    </w:p>
    <w:p w14:paraId="1CFF1A51" w14:textId="77777777" w:rsidR="002E26D3" w:rsidRPr="00AB291F" w:rsidRDefault="002E26D3">
      <w:pPr>
        <w:jc w:val="both"/>
        <w:rPr>
          <w:rFonts w:ascii="StobiSerif Regular" w:hAnsi="StobiSerif Regular"/>
          <w:sz w:val="22"/>
          <w:szCs w:val="22"/>
          <w:lang w:val="sq-AL"/>
        </w:rPr>
      </w:pPr>
    </w:p>
    <w:p w14:paraId="5F96CDE9" w14:textId="77777777" w:rsidR="00E104DE" w:rsidRPr="00AB291F" w:rsidRDefault="00E104DE">
      <w:pPr>
        <w:jc w:val="both"/>
        <w:rPr>
          <w:rFonts w:ascii="StobiSerif Regular" w:hAnsi="StobiSerif Regular"/>
          <w:sz w:val="22"/>
          <w:szCs w:val="22"/>
          <w:lang w:val="sq-AL"/>
        </w:rPr>
      </w:pPr>
    </w:p>
    <w:tbl>
      <w:tblPr>
        <w:tblW w:w="13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6"/>
        <w:gridCol w:w="1681"/>
        <w:gridCol w:w="1540"/>
        <w:gridCol w:w="1821"/>
        <w:gridCol w:w="2060"/>
        <w:gridCol w:w="820"/>
      </w:tblGrid>
      <w:tr w:rsidR="001553AE" w:rsidRPr="00AB291F" w14:paraId="50DCEE30" w14:textId="77777777" w:rsidTr="002E26D3">
        <w:trPr>
          <w:trHeight w:val="687"/>
          <w:jc w:val="center"/>
        </w:trPr>
        <w:tc>
          <w:tcPr>
            <w:tcW w:w="5356" w:type="dxa"/>
            <w:tcBorders>
              <w:right w:val="single" w:sz="4" w:space="0" w:color="auto"/>
            </w:tcBorders>
            <w:shd w:val="clear" w:color="auto" w:fill="FFCCCC"/>
          </w:tcPr>
          <w:p w14:paraId="5343A042" w14:textId="35640015" w:rsidR="001553AE" w:rsidRPr="00AB291F" w:rsidRDefault="00B50668" w:rsidP="00B50668">
            <w:pPr>
              <w:spacing w:before="240" w:after="240"/>
              <w:jc w:val="center"/>
              <w:rPr>
                <w:rFonts w:ascii="StobiSerif Regular" w:hAnsi="StobiSerif Regular"/>
                <w:b/>
                <w:color w:val="000000"/>
                <w:sz w:val="20"/>
                <w:szCs w:val="20"/>
                <w:lang w:val="sq-AL"/>
              </w:rPr>
            </w:pPr>
            <w:r w:rsidRPr="00AB291F">
              <w:rPr>
                <w:rFonts w:ascii="StobiSerif Regular" w:hAnsi="StobiSerif Regular"/>
                <w:b/>
                <w:color w:val="000000"/>
                <w:sz w:val="20"/>
                <w:szCs w:val="20"/>
                <w:lang w:val="sq-AL"/>
              </w:rPr>
              <w:t>Masat</w:t>
            </w:r>
            <w:r w:rsidR="001553AE" w:rsidRPr="00AB291F">
              <w:rPr>
                <w:rFonts w:ascii="StobiSerif Regular" w:hAnsi="StobiSerif Regular"/>
                <w:b/>
                <w:color w:val="000000"/>
                <w:sz w:val="20"/>
                <w:szCs w:val="20"/>
                <w:lang w:val="sq-AL"/>
              </w:rPr>
              <w:t xml:space="preserve"> / </w:t>
            </w:r>
            <w:r w:rsidRPr="00AB291F">
              <w:rPr>
                <w:rFonts w:ascii="StobiSerif Regular" w:hAnsi="StobiSerif Regular"/>
                <w:b/>
                <w:color w:val="000000"/>
                <w:sz w:val="20"/>
                <w:szCs w:val="20"/>
                <w:lang w:val="sq-AL"/>
              </w:rPr>
              <w:t>Aktivitetet</w:t>
            </w:r>
          </w:p>
        </w:tc>
        <w:tc>
          <w:tcPr>
            <w:tcW w:w="1681" w:type="dxa"/>
            <w:tcBorders>
              <w:left w:val="single" w:sz="4" w:space="0" w:color="auto"/>
              <w:right w:val="single" w:sz="4" w:space="0" w:color="auto"/>
            </w:tcBorders>
            <w:shd w:val="clear" w:color="auto" w:fill="FF5050"/>
            <w:vAlign w:val="center"/>
          </w:tcPr>
          <w:p w14:paraId="6467D798" w14:textId="30F98D5F" w:rsidR="001553AE" w:rsidRPr="00AB291F" w:rsidRDefault="00B50668" w:rsidP="00B50668">
            <w:pPr>
              <w:jc w:val="center"/>
              <w:rPr>
                <w:rFonts w:ascii="StobiSerif Regular" w:hAnsi="StobiSerif Regular"/>
                <w:b/>
                <w:color w:val="000000"/>
                <w:sz w:val="20"/>
                <w:szCs w:val="20"/>
                <w:lang w:val="sq-AL"/>
              </w:rPr>
            </w:pPr>
            <w:r w:rsidRPr="00AB291F">
              <w:rPr>
                <w:rFonts w:ascii="StobiSerif Regular" w:hAnsi="StobiSerif Regular"/>
                <w:b/>
                <w:color w:val="000000"/>
                <w:sz w:val="20"/>
                <w:szCs w:val="20"/>
                <w:lang w:val="sq-AL"/>
              </w:rPr>
              <w:t>Korniza kohore</w:t>
            </w:r>
          </w:p>
        </w:tc>
        <w:tc>
          <w:tcPr>
            <w:tcW w:w="1540" w:type="dxa"/>
            <w:tcBorders>
              <w:left w:val="single" w:sz="4" w:space="0" w:color="auto"/>
              <w:right w:val="single" w:sz="4" w:space="0" w:color="auto"/>
            </w:tcBorders>
            <w:shd w:val="clear" w:color="auto" w:fill="FF7C80"/>
            <w:vAlign w:val="center"/>
          </w:tcPr>
          <w:p w14:paraId="785885EC" w14:textId="77777777" w:rsidR="00B50668" w:rsidRPr="00AB291F" w:rsidRDefault="00B50668" w:rsidP="00B50668">
            <w:pPr>
              <w:jc w:val="center"/>
              <w:rPr>
                <w:rFonts w:ascii="StobiSerif Regular" w:hAnsi="StobiSerif Regular"/>
                <w:b/>
                <w:color w:val="000000"/>
                <w:sz w:val="20"/>
                <w:szCs w:val="20"/>
                <w:lang w:val="sq-AL"/>
              </w:rPr>
            </w:pPr>
            <w:r w:rsidRPr="00AB291F">
              <w:rPr>
                <w:rFonts w:ascii="StobiSerif Regular" w:hAnsi="StobiSerif Regular"/>
                <w:b/>
                <w:color w:val="000000"/>
                <w:sz w:val="20"/>
                <w:szCs w:val="20"/>
                <w:lang w:val="sq-AL"/>
              </w:rPr>
              <w:t>Institucioni përgjegjës/</w:t>
            </w:r>
          </w:p>
          <w:p w14:paraId="7EC6D754" w14:textId="367E74A7" w:rsidR="001553AE" w:rsidRPr="00AB291F" w:rsidRDefault="009F77E1" w:rsidP="00B50668">
            <w:pPr>
              <w:jc w:val="center"/>
              <w:rPr>
                <w:rFonts w:ascii="StobiSerif Regular" w:hAnsi="StobiSerif Regular"/>
                <w:b/>
                <w:color w:val="000000"/>
                <w:sz w:val="20"/>
                <w:szCs w:val="20"/>
                <w:lang w:val="sq-AL"/>
              </w:rPr>
            </w:pPr>
            <w:r w:rsidRPr="00AB291F">
              <w:rPr>
                <w:rFonts w:ascii="StobiSerif Regular" w:hAnsi="StobiSerif Regular"/>
                <w:b/>
                <w:color w:val="000000"/>
                <w:sz w:val="20"/>
                <w:szCs w:val="20"/>
                <w:lang w:val="sq-AL"/>
              </w:rPr>
              <w:t>institucionet</w:t>
            </w:r>
            <w:r w:rsidR="00B50668" w:rsidRPr="00AB291F">
              <w:rPr>
                <w:rFonts w:ascii="StobiSerif Regular" w:hAnsi="StobiSerif Regular"/>
                <w:b/>
                <w:color w:val="000000"/>
                <w:sz w:val="20"/>
                <w:szCs w:val="20"/>
                <w:lang w:val="sq-AL"/>
              </w:rPr>
              <w:t xml:space="preserve"> e përfshira</w:t>
            </w:r>
          </w:p>
        </w:tc>
        <w:tc>
          <w:tcPr>
            <w:tcW w:w="1821" w:type="dxa"/>
            <w:tcBorders>
              <w:left w:val="single" w:sz="4" w:space="0" w:color="auto"/>
              <w:right w:val="nil"/>
            </w:tcBorders>
            <w:shd w:val="clear" w:color="auto" w:fill="FFCCCC"/>
            <w:vAlign w:val="center"/>
          </w:tcPr>
          <w:p w14:paraId="2D3FAE0C" w14:textId="77777777" w:rsidR="001553AE" w:rsidRPr="00AB291F" w:rsidRDefault="001553AE" w:rsidP="001553AE">
            <w:pPr>
              <w:jc w:val="center"/>
              <w:rPr>
                <w:rFonts w:ascii="StobiSerif Regular" w:hAnsi="StobiSerif Regular"/>
                <w:b/>
                <w:color w:val="000000"/>
                <w:sz w:val="20"/>
                <w:szCs w:val="20"/>
                <w:lang w:val="sq-AL"/>
              </w:rPr>
            </w:pPr>
          </w:p>
        </w:tc>
        <w:tc>
          <w:tcPr>
            <w:tcW w:w="2060" w:type="dxa"/>
            <w:tcBorders>
              <w:left w:val="nil"/>
              <w:right w:val="nil"/>
            </w:tcBorders>
            <w:shd w:val="clear" w:color="auto" w:fill="FFCCCC"/>
            <w:vAlign w:val="center"/>
          </w:tcPr>
          <w:p w14:paraId="7F04D800" w14:textId="3CA2209A" w:rsidR="001553AE" w:rsidRPr="00AB291F" w:rsidRDefault="00B50668" w:rsidP="001553AE">
            <w:pPr>
              <w:rPr>
                <w:rFonts w:ascii="StobiSerif Regular" w:hAnsi="StobiSerif Regular"/>
                <w:b/>
                <w:sz w:val="20"/>
                <w:szCs w:val="20"/>
                <w:lang w:val="sq-AL"/>
              </w:rPr>
            </w:pPr>
            <w:r w:rsidRPr="00AB291F">
              <w:rPr>
                <w:rFonts w:ascii="StobiSerif Regular" w:hAnsi="StobiSerif Regular"/>
                <w:b/>
                <w:color w:val="000000"/>
                <w:sz w:val="20"/>
                <w:szCs w:val="20"/>
                <w:lang w:val="sq-AL"/>
              </w:rPr>
              <w:t>Treguesit</w:t>
            </w:r>
          </w:p>
        </w:tc>
        <w:tc>
          <w:tcPr>
            <w:tcW w:w="820" w:type="dxa"/>
            <w:tcBorders>
              <w:left w:val="nil"/>
            </w:tcBorders>
            <w:shd w:val="clear" w:color="auto" w:fill="FFCCCC"/>
            <w:vAlign w:val="center"/>
          </w:tcPr>
          <w:p w14:paraId="77DF6970" w14:textId="77777777" w:rsidR="001553AE" w:rsidRPr="00AB291F" w:rsidRDefault="001553AE" w:rsidP="001553AE">
            <w:pPr>
              <w:keepNext/>
              <w:ind w:left="720" w:hanging="720"/>
              <w:jc w:val="center"/>
              <w:outlineLvl w:val="2"/>
              <w:rPr>
                <w:rFonts w:ascii="StobiSerif Regular" w:hAnsi="StobiSerif Regular"/>
                <w:b/>
                <w:color w:val="000000"/>
                <w:sz w:val="20"/>
                <w:szCs w:val="20"/>
                <w:lang w:val="sq-AL"/>
              </w:rPr>
            </w:pPr>
          </w:p>
        </w:tc>
      </w:tr>
      <w:tr w:rsidR="001553AE" w:rsidRPr="00AB291F" w14:paraId="7045E0E3" w14:textId="77777777" w:rsidTr="002E26D3">
        <w:trPr>
          <w:cantSplit/>
          <w:trHeight w:val="1065"/>
          <w:jc w:val="center"/>
        </w:trPr>
        <w:tc>
          <w:tcPr>
            <w:tcW w:w="5356" w:type="dxa"/>
            <w:shd w:val="clear" w:color="auto" w:fill="auto"/>
            <w:vAlign w:val="center"/>
          </w:tcPr>
          <w:p w14:paraId="46AA950F" w14:textId="046FB864" w:rsidR="001553AE" w:rsidRPr="00AB291F" w:rsidRDefault="004E501B" w:rsidP="00847DF5">
            <w:pPr>
              <w:contextualSpacing/>
              <w:jc w:val="both"/>
              <w:rPr>
                <w:rFonts w:ascii="StobiSerif Regular" w:hAnsi="StobiSerif Regular"/>
                <w:sz w:val="20"/>
                <w:szCs w:val="20"/>
                <w:lang w:val="sq-AL"/>
              </w:rPr>
            </w:pPr>
            <w:r w:rsidRPr="00AB291F">
              <w:rPr>
                <w:rFonts w:ascii="StobiSerif Regular" w:hAnsi="StobiSerif Regular"/>
                <w:sz w:val="20"/>
                <w:szCs w:val="20"/>
                <w:lang w:val="sq-AL"/>
              </w:rPr>
              <w:t>8.1 Krijimi i një formulari të unifikuar me kritere për monitorimin e numrit dhe bazës për dhënien dhe refuzimin e përfitimeve</w:t>
            </w:r>
            <w:r w:rsidR="00C6364B">
              <w:rPr>
                <w:rFonts w:ascii="StobiSerif Regular" w:hAnsi="StobiSerif Regular"/>
                <w:sz w:val="20"/>
                <w:szCs w:val="20"/>
                <w:lang w:val="sq-AL"/>
              </w:rPr>
              <w:t>.</w:t>
            </w:r>
          </w:p>
        </w:tc>
        <w:tc>
          <w:tcPr>
            <w:tcW w:w="1681" w:type="dxa"/>
            <w:shd w:val="clear" w:color="auto" w:fill="auto"/>
          </w:tcPr>
          <w:p w14:paraId="34B8EF85" w14:textId="77777777" w:rsidR="001553AE" w:rsidRPr="00AB291F" w:rsidRDefault="001553AE" w:rsidP="004E501B">
            <w:pPr>
              <w:rPr>
                <w:rFonts w:ascii="StobiSerif Regular" w:hAnsi="StobiSerif Regular"/>
                <w:color w:val="000000"/>
                <w:sz w:val="20"/>
                <w:szCs w:val="20"/>
                <w:lang w:val="sq-AL"/>
              </w:rPr>
            </w:pPr>
          </w:p>
          <w:p w14:paraId="35C98414" w14:textId="42DE6209" w:rsidR="001553AE" w:rsidRPr="00AB291F" w:rsidRDefault="001553AE" w:rsidP="00847DF5">
            <w:pPr>
              <w:jc w:val="center"/>
              <w:rPr>
                <w:rFonts w:ascii="StobiSerif Regular" w:hAnsi="StobiSerif Regular"/>
                <w:color w:val="000000"/>
                <w:sz w:val="20"/>
                <w:szCs w:val="20"/>
                <w:lang w:val="sq-AL"/>
              </w:rPr>
            </w:pPr>
            <w:r w:rsidRPr="00AB291F">
              <w:rPr>
                <w:rFonts w:ascii="StobiSerif Regular" w:hAnsi="StobiSerif Regular"/>
                <w:color w:val="000000"/>
                <w:sz w:val="20"/>
                <w:szCs w:val="20"/>
                <w:lang w:val="sq-AL"/>
              </w:rPr>
              <w:t>20</w:t>
            </w:r>
            <w:r w:rsidR="00847DF5" w:rsidRPr="00AB291F">
              <w:rPr>
                <w:rFonts w:ascii="StobiSerif Regular" w:hAnsi="StobiSerif Regular"/>
                <w:color w:val="000000"/>
                <w:sz w:val="20"/>
                <w:szCs w:val="20"/>
                <w:lang w:val="sq-AL"/>
              </w:rPr>
              <w:t>24</w:t>
            </w:r>
          </w:p>
        </w:tc>
        <w:tc>
          <w:tcPr>
            <w:tcW w:w="1540" w:type="dxa"/>
            <w:vMerge w:val="restart"/>
            <w:shd w:val="clear" w:color="auto" w:fill="auto"/>
          </w:tcPr>
          <w:p w14:paraId="0EDCC70A" w14:textId="77777777" w:rsidR="001553AE" w:rsidRPr="00AB291F" w:rsidRDefault="001553AE" w:rsidP="001553AE">
            <w:pPr>
              <w:jc w:val="center"/>
              <w:rPr>
                <w:rFonts w:ascii="StobiSerif Regular" w:hAnsi="StobiSerif Regular"/>
                <w:color w:val="000000"/>
                <w:sz w:val="20"/>
                <w:szCs w:val="20"/>
                <w:lang w:val="sq-AL"/>
              </w:rPr>
            </w:pPr>
          </w:p>
          <w:p w14:paraId="46CC80F5" w14:textId="77777777" w:rsidR="001553AE" w:rsidRPr="00AB291F" w:rsidRDefault="001553AE" w:rsidP="001553AE">
            <w:pPr>
              <w:jc w:val="center"/>
              <w:rPr>
                <w:rFonts w:ascii="StobiSerif Regular" w:hAnsi="StobiSerif Regular"/>
                <w:color w:val="000000"/>
                <w:sz w:val="20"/>
                <w:szCs w:val="20"/>
                <w:lang w:val="sq-AL"/>
              </w:rPr>
            </w:pPr>
          </w:p>
          <w:p w14:paraId="21647F95" w14:textId="77777777" w:rsidR="001553AE" w:rsidRPr="00AB291F" w:rsidRDefault="001553AE" w:rsidP="008801AD">
            <w:pPr>
              <w:rPr>
                <w:rFonts w:ascii="StobiSerif Regular" w:eastAsia="Calibri" w:hAnsi="StobiSerif Regular"/>
                <w:color w:val="000000"/>
                <w:sz w:val="20"/>
                <w:szCs w:val="20"/>
                <w:lang w:val="sq-AL"/>
              </w:rPr>
            </w:pPr>
          </w:p>
          <w:p w14:paraId="277F3360" w14:textId="77777777" w:rsidR="001553AE" w:rsidRPr="00AB291F" w:rsidRDefault="001553AE" w:rsidP="001553AE">
            <w:pPr>
              <w:jc w:val="center"/>
              <w:rPr>
                <w:rFonts w:ascii="StobiSerif Regular" w:eastAsia="Calibri" w:hAnsi="StobiSerif Regular"/>
                <w:color w:val="000000"/>
                <w:sz w:val="20"/>
                <w:szCs w:val="20"/>
                <w:lang w:val="sq-AL"/>
              </w:rPr>
            </w:pPr>
          </w:p>
          <w:p w14:paraId="55E29ED9" w14:textId="0B3E9899" w:rsidR="001553AE" w:rsidRPr="00AB291F" w:rsidRDefault="00FD128D" w:rsidP="001553AE">
            <w:pPr>
              <w:jc w:val="center"/>
              <w:rPr>
                <w:rFonts w:ascii="StobiSerif Regular" w:hAnsi="StobiSerif Regular"/>
                <w:color w:val="000000"/>
                <w:sz w:val="20"/>
                <w:szCs w:val="20"/>
                <w:lang w:val="sq-AL"/>
              </w:rPr>
            </w:pPr>
            <w:proofErr w:type="spellStart"/>
            <w:r w:rsidRPr="00AB291F">
              <w:rPr>
                <w:rFonts w:ascii="StobiSerif Regular" w:eastAsia="Calibri" w:hAnsi="StobiSerif Regular"/>
                <w:color w:val="000000"/>
                <w:sz w:val="20"/>
                <w:szCs w:val="20"/>
                <w:lang w:val="sq-AL"/>
              </w:rPr>
              <w:t>DES</w:t>
            </w:r>
            <w:proofErr w:type="spellEnd"/>
            <w:r w:rsidRPr="00AB291F">
              <w:rPr>
                <w:rFonts w:ascii="StobiSerif Regular" w:eastAsia="Calibri" w:hAnsi="StobiSerif Regular"/>
                <w:color w:val="000000"/>
                <w:sz w:val="20"/>
                <w:szCs w:val="20"/>
                <w:lang w:val="sq-AL"/>
              </w:rPr>
              <w:t xml:space="preserve">, </w:t>
            </w:r>
            <w:proofErr w:type="spellStart"/>
            <w:r w:rsidRPr="00AB291F">
              <w:rPr>
                <w:rFonts w:ascii="StobiSerif Regular" w:eastAsiaTheme="minorHAnsi" w:hAnsi="StobiSerif Regular" w:cstheme="minorBidi"/>
                <w:sz w:val="22"/>
                <w:szCs w:val="22"/>
                <w:lang w:val="sq-AL"/>
              </w:rPr>
              <w:t>INK</w:t>
            </w:r>
            <w:proofErr w:type="spellEnd"/>
            <w:r w:rsidRPr="00AB291F">
              <w:rPr>
                <w:rFonts w:ascii="StobiSerif Regular" w:eastAsiaTheme="minorHAnsi" w:hAnsi="StobiSerif Regular" w:cstheme="minorBidi"/>
                <w:sz w:val="22"/>
                <w:szCs w:val="22"/>
                <w:lang w:val="sq-AL"/>
              </w:rPr>
              <w:t xml:space="preserve"> dhe </w:t>
            </w:r>
            <w:proofErr w:type="spellStart"/>
            <w:r w:rsidRPr="00AB291F">
              <w:rPr>
                <w:rFonts w:ascii="StobiSerif Regular" w:eastAsiaTheme="minorHAnsi" w:hAnsi="StobiSerif Regular" w:cstheme="minorBidi"/>
                <w:sz w:val="22"/>
                <w:szCs w:val="22"/>
                <w:lang w:val="sq-AL"/>
              </w:rPr>
              <w:t>IEK</w:t>
            </w:r>
            <w:proofErr w:type="spellEnd"/>
          </w:p>
        </w:tc>
        <w:tc>
          <w:tcPr>
            <w:tcW w:w="4701" w:type="dxa"/>
            <w:gridSpan w:val="3"/>
            <w:vMerge w:val="restart"/>
            <w:shd w:val="clear" w:color="auto" w:fill="auto"/>
          </w:tcPr>
          <w:p w14:paraId="477AD954" w14:textId="7F95CE63" w:rsidR="001553AE" w:rsidRPr="00AB291F" w:rsidRDefault="001553AE" w:rsidP="006518E0">
            <w:pPr>
              <w:spacing w:after="200" w:line="276" w:lineRule="auto"/>
              <w:contextualSpacing/>
              <w:jc w:val="both"/>
              <w:rPr>
                <w:rFonts w:ascii="StobiSerif Regular" w:hAnsi="StobiSerif Regular"/>
                <w:sz w:val="20"/>
                <w:szCs w:val="20"/>
                <w:lang w:val="sq-AL"/>
              </w:rPr>
            </w:pPr>
          </w:p>
          <w:p w14:paraId="5F5BFF55" w14:textId="4ECF5EAB" w:rsidR="005E7EA8" w:rsidRPr="00AB291F" w:rsidRDefault="005E7EA8" w:rsidP="005E7EA8">
            <w:pPr>
              <w:spacing w:after="200" w:line="276" w:lineRule="auto"/>
              <w:contextualSpacing/>
              <w:jc w:val="both"/>
              <w:rPr>
                <w:rFonts w:ascii="StobiSerif Regular" w:hAnsi="StobiSerif Regular"/>
                <w:sz w:val="20"/>
                <w:szCs w:val="20"/>
                <w:lang w:val="sq-AL"/>
              </w:rPr>
            </w:pPr>
            <w:r w:rsidRPr="00AB291F">
              <w:rPr>
                <w:rFonts w:ascii="StobiSerif Regular" w:hAnsi="StobiSerif Regular"/>
                <w:sz w:val="20"/>
                <w:szCs w:val="20"/>
                <w:lang w:val="sq-AL"/>
              </w:rPr>
              <w:t>Miratimi i një formulari të unifikuar me kritere për monitorimin e numrit dhe bazës për dhënien dhe refuzimin e përfitimeve</w:t>
            </w:r>
            <w:r w:rsidR="00C6364B">
              <w:rPr>
                <w:rFonts w:ascii="StobiSerif Regular" w:hAnsi="StobiSerif Regular"/>
                <w:sz w:val="20"/>
                <w:szCs w:val="20"/>
                <w:lang w:val="sq-AL"/>
              </w:rPr>
              <w:t>.</w:t>
            </w:r>
          </w:p>
          <w:p w14:paraId="675F3E49" w14:textId="77777777" w:rsidR="005E7EA8" w:rsidRPr="00AB291F" w:rsidRDefault="005E7EA8" w:rsidP="005E7EA8">
            <w:pPr>
              <w:spacing w:after="200" w:line="276" w:lineRule="auto"/>
              <w:contextualSpacing/>
              <w:jc w:val="both"/>
              <w:rPr>
                <w:rFonts w:ascii="StobiSerif Regular" w:hAnsi="StobiSerif Regular"/>
                <w:sz w:val="20"/>
                <w:szCs w:val="20"/>
                <w:lang w:val="sq-AL"/>
              </w:rPr>
            </w:pPr>
          </w:p>
          <w:p w14:paraId="4BE571A0" w14:textId="306C88F8" w:rsidR="005E7EA8" w:rsidRPr="00AB291F" w:rsidRDefault="005E7EA8" w:rsidP="005E7EA8">
            <w:pPr>
              <w:spacing w:after="200" w:line="276" w:lineRule="auto"/>
              <w:contextualSpacing/>
              <w:jc w:val="both"/>
              <w:rPr>
                <w:rFonts w:ascii="StobiSerif Regular" w:hAnsi="StobiSerif Regular"/>
                <w:sz w:val="20"/>
                <w:szCs w:val="20"/>
                <w:lang w:val="sq-AL"/>
              </w:rPr>
            </w:pPr>
            <w:r w:rsidRPr="00AB291F">
              <w:rPr>
                <w:rFonts w:ascii="StobiSerif Regular" w:hAnsi="StobiSerif Regular"/>
                <w:sz w:val="20"/>
                <w:szCs w:val="20"/>
                <w:lang w:val="sq-AL"/>
              </w:rPr>
              <w:t xml:space="preserve">Analiza e përgatitur që përmban numrin dhe bazën për dhënien dhe refuzimin e lehtësive, të cilat do të jenë pjesë e Raportit </w:t>
            </w:r>
            <w:r w:rsidR="009738B8" w:rsidRPr="00AB291F">
              <w:rPr>
                <w:rFonts w:ascii="StobiSerif Regular" w:hAnsi="StobiSerif Regular"/>
                <w:sz w:val="20"/>
                <w:szCs w:val="20"/>
                <w:lang w:val="sq-AL"/>
              </w:rPr>
              <w:t xml:space="preserve">vjetor për veprimet </w:t>
            </w:r>
            <w:r w:rsidRPr="00AB291F">
              <w:rPr>
                <w:rFonts w:ascii="StobiSerif Regular" w:hAnsi="StobiSerif Regular"/>
                <w:sz w:val="20"/>
                <w:szCs w:val="20"/>
                <w:lang w:val="sq-AL"/>
              </w:rPr>
              <w:t xml:space="preserve">e Drejtorisë </w:t>
            </w:r>
            <w:r w:rsidR="009738B8">
              <w:rPr>
                <w:rFonts w:ascii="StobiSerif Regular" w:hAnsi="StobiSerif Regular"/>
                <w:sz w:val="20"/>
                <w:szCs w:val="20"/>
                <w:lang w:val="sq-AL"/>
              </w:rPr>
              <w:t>së</w:t>
            </w:r>
            <w:r w:rsidRPr="00AB291F">
              <w:rPr>
                <w:rFonts w:ascii="StobiSerif Regular" w:hAnsi="StobiSerif Regular"/>
                <w:sz w:val="20"/>
                <w:szCs w:val="20"/>
                <w:lang w:val="sq-AL"/>
              </w:rPr>
              <w:t xml:space="preserve"> Ekzekutimi</w:t>
            </w:r>
            <w:r w:rsidR="009738B8">
              <w:rPr>
                <w:rFonts w:ascii="StobiSerif Regular" w:hAnsi="StobiSerif Regular"/>
                <w:sz w:val="20"/>
                <w:szCs w:val="20"/>
                <w:lang w:val="sq-AL"/>
              </w:rPr>
              <w:t>t</w:t>
            </w:r>
            <w:r w:rsidRPr="00AB291F">
              <w:rPr>
                <w:rFonts w:ascii="StobiSerif Regular" w:hAnsi="StobiSerif Regular"/>
                <w:sz w:val="20"/>
                <w:szCs w:val="20"/>
                <w:lang w:val="sq-AL"/>
              </w:rPr>
              <w:t xml:space="preserve"> </w:t>
            </w:r>
            <w:r w:rsidR="009738B8">
              <w:rPr>
                <w:rFonts w:ascii="StobiSerif Regular" w:hAnsi="StobiSerif Regular"/>
                <w:sz w:val="20"/>
                <w:szCs w:val="20"/>
                <w:lang w:val="sq-AL"/>
              </w:rPr>
              <w:t>të</w:t>
            </w:r>
            <w:r w:rsidRPr="00AB291F">
              <w:rPr>
                <w:rFonts w:ascii="StobiSerif Regular" w:hAnsi="StobiSerif Regular"/>
                <w:sz w:val="20"/>
                <w:szCs w:val="20"/>
                <w:lang w:val="sq-AL"/>
              </w:rPr>
              <w:t xml:space="preserve"> Sanksioneve</w:t>
            </w:r>
            <w:r w:rsidR="00C6364B">
              <w:rPr>
                <w:rFonts w:ascii="StobiSerif Regular" w:hAnsi="StobiSerif Regular"/>
                <w:sz w:val="20"/>
                <w:szCs w:val="20"/>
                <w:lang w:val="sq-AL"/>
              </w:rPr>
              <w:t>.</w:t>
            </w:r>
          </w:p>
          <w:p w14:paraId="4EF0359E" w14:textId="569F181A" w:rsidR="001553AE" w:rsidRPr="00AB291F" w:rsidRDefault="005E7EA8" w:rsidP="005E7EA8">
            <w:pPr>
              <w:jc w:val="both"/>
              <w:rPr>
                <w:rFonts w:ascii="StobiSerif Regular" w:hAnsi="StobiSerif Regular"/>
                <w:color w:val="000000"/>
                <w:sz w:val="20"/>
                <w:szCs w:val="20"/>
                <w:lang w:val="sq-AL"/>
              </w:rPr>
            </w:pPr>
            <w:r w:rsidRPr="00AB291F">
              <w:rPr>
                <w:rFonts w:ascii="StobiSerif Regular" w:hAnsi="StobiSerif Regular"/>
                <w:sz w:val="20"/>
                <w:szCs w:val="20"/>
                <w:lang w:val="sq-AL"/>
              </w:rPr>
              <w:t>Shkëmbim</w:t>
            </w:r>
            <w:r w:rsidR="009738B8">
              <w:rPr>
                <w:rFonts w:ascii="StobiSerif Regular" w:hAnsi="StobiSerif Regular"/>
                <w:sz w:val="20"/>
                <w:szCs w:val="20"/>
                <w:lang w:val="sq-AL"/>
              </w:rPr>
              <w:t>i</w:t>
            </w:r>
            <w:r w:rsidRPr="00AB291F">
              <w:rPr>
                <w:rFonts w:ascii="StobiSerif Regular" w:hAnsi="StobiSerif Regular"/>
                <w:sz w:val="20"/>
                <w:szCs w:val="20"/>
                <w:lang w:val="sq-AL"/>
              </w:rPr>
              <w:t xml:space="preserve"> i vazhdueshëm i informacion</w:t>
            </w:r>
            <w:r w:rsidR="009738B8">
              <w:rPr>
                <w:rFonts w:ascii="StobiSerif Regular" w:hAnsi="StobiSerif Regular"/>
                <w:sz w:val="20"/>
                <w:szCs w:val="20"/>
                <w:lang w:val="sq-AL"/>
              </w:rPr>
              <w:t>eve</w:t>
            </w:r>
            <w:r w:rsidRPr="00AB291F">
              <w:rPr>
                <w:rFonts w:ascii="StobiSerif Regular" w:hAnsi="StobiSerif Regular"/>
                <w:sz w:val="20"/>
                <w:szCs w:val="20"/>
                <w:lang w:val="sq-AL"/>
              </w:rPr>
              <w:t xml:space="preserve"> në lidhje me numrin e objekteve, në format elektronik </w:t>
            </w:r>
            <w:r w:rsidR="009738B8" w:rsidRPr="00AB291F">
              <w:rPr>
                <w:rFonts w:ascii="StobiSerif Regular" w:hAnsi="StobiSerif Regular"/>
                <w:sz w:val="20"/>
                <w:szCs w:val="20"/>
                <w:lang w:val="sq-AL"/>
              </w:rPr>
              <w:t>tabelor</w:t>
            </w:r>
            <w:r w:rsidR="00C6364B">
              <w:rPr>
                <w:rFonts w:ascii="StobiSerif Regular" w:hAnsi="StobiSerif Regular"/>
                <w:sz w:val="20"/>
                <w:szCs w:val="20"/>
                <w:lang w:val="sq-AL"/>
              </w:rPr>
              <w:t>.</w:t>
            </w:r>
          </w:p>
        </w:tc>
      </w:tr>
      <w:tr w:rsidR="001553AE" w:rsidRPr="00AB291F" w14:paraId="3B7FEC05" w14:textId="77777777" w:rsidTr="002E26D3">
        <w:trPr>
          <w:cantSplit/>
          <w:trHeight w:val="2726"/>
          <w:jc w:val="center"/>
        </w:trPr>
        <w:tc>
          <w:tcPr>
            <w:tcW w:w="5356" w:type="dxa"/>
            <w:shd w:val="clear" w:color="auto" w:fill="auto"/>
            <w:vAlign w:val="center"/>
          </w:tcPr>
          <w:p w14:paraId="43D15349" w14:textId="4D0187E1" w:rsidR="001553AE" w:rsidRPr="00AB291F" w:rsidRDefault="005E7EA8" w:rsidP="00CC52A2">
            <w:pPr>
              <w:contextualSpacing/>
              <w:jc w:val="both"/>
              <w:rPr>
                <w:rFonts w:ascii="StobiSerif Regular" w:hAnsi="StobiSerif Regular"/>
                <w:sz w:val="20"/>
                <w:szCs w:val="20"/>
                <w:lang w:val="sq-AL"/>
              </w:rPr>
            </w:pPr>
            <w:r w:rsidRPr="00AB291F">
              <w:rPr>
                <w:rFonts w:ascii="StobiSerif Regular" w:hAnsi="StobiSerif Regular"/>
                <w:sz w:val="20"/>
                <w:szCs w:val="20"/>
                <w:lang w:val="sq-AL"/>
              </w:rPr>
              <w:t>8.2 Analiza e të dhënave nga sistemi i gjurmimit të numrave dhe bazës për dhënien dhe refuzimin e përfitimeve</w:t>
            </w:r>
            <w:r w:rsidR="00C6364B">
              <w:rPr>
                <w:rFonts w:ascii="StobiSerif Regular" w:hAnsi="StobiSerif Regular"/>
                <w:sz w:val="20"/>
                <w:szCs w:val="20"/>
                <w:lang w:val="sq-AL"/>
              </w:rPr>
              <w:t>.</w:t>
            </w:r>
          </w:p>
        </w:tc>
        <w:tc>
          <w:tcPr>
            <w:tcW w:w="1681" w:type="dxa"/>
            <w:shd w:val="clear" w:color="auto" w:fill="auto"/>
          </w:tcPr>
          <w:p w14:paraId="2F56BF60" w14:textId="77777777" w:rsidR="001553AE" w:rsidRPr="00AB291F" w:rsidRDefault="001553AE" w:rsidP="008801AD">
            <w:pPr>
              <w:rPr>
                <w:rFonts w:ascii="StobiSerif Regular" w:hAnsi="StobiSerif Regular"/>
                <w:color w:val="000000"/>
                <w:sz w:val="20"/>
                <w:szCs w:val="20"/>
                <w:highlight w:val="yellow"/>
                <w:lang w:val="sq-AL"/>
              </w:rPr>
            </w:pPr>
          </w:p>
          <w:p w14:paraId="2DF885CA" w14:textId="326A6FCA" w:rsidR="001553AE" w:rsidRPr="00AB291F" w:rsidRDefault="001553AE" w:rsidP="005E7EA8">
            <w:pPr>
              <w:jc w:val="center"/>
              <w:rPr>
                <w:rFonts w:ascii="StobiSerif Regular" w:hAnsi="StobiSerif Regular"/>
                <w:color w:val="000000"/>
                <w:sz w:val="20"/>
                <w:szCs w:val="20"/>
                <w:highlight w:val="yellow"/>
                <w:lang w:val="sq-AL"/>
              </w:rPr>
            </w:pPr>
            <w:r w:rsidRPr="00AB291F">
              <w:rPr>
                <w:rFonts w:ascii="StobiSerif Regular" w:hAnsi="StobiSerif Regular"/>
                <w:color w:val="000000"/>
                <w:sz w:val="20"/>
                <w:szCs w:val="20"/>
                <w:lang w:val="sq-AL"/>
              </w:rPr>
              <w:t>20</w:t>
            </w:r>
            <w:r w:rsidR="00C46674" w:rsidRPr="00AB291F">
              <w:rPr>
                <w:rFonts w:ascii="StobiSerif Regular" w:hAnsi="StobiSerif Regular"/>
                <w:color w:val="000000"/>
                <w:sz w:val="20"/>
                <w:szCs w:val="20"/>
                <w:lang w:val="sq-AL"/>
              </w:rPr>
              <w:t>25</w:t>
            </w:r>
            <w:r w:rsidRPr="00AB291F">
              <w:rPr>
                <w:rFonts w:ascii="StobiSerif Regular" w:hAnsi="StobiSerif Regular"/>
                <w:color w:val="000000"/>
                <w:sz w:val="20"/>
                <w:szCs w:val="20"/>
                <w:lang w:val="sq-AL"/>
              </w:rPr>
              <w:t xml:space="preserve"> – </w:t>
            </w:r>
            <w:r w:rsidR="00A578D1">
              <w:rPr>
                <w:rFonts w:ascii="StobiSerif Regular" w:hAnsi="StobiSerif Regular"/>
                <w:color w:val="000000"/>
                <w:sz w:val="20"/>
                <w:szCs w:val="20"/>
                <w:lang w:val="sq-AL"/>
              </w:rPr>
              <w:t>Në vazhdimësi</w:t>
            </w:r>
          </w:p>
        </w:tc>
        <w:tc>
          <w:tcPr>
            <w:tcW w:w="1540" w:type="dxa"/>
            <w:vMerge/>
            <w:shd w:val="clear" w:color="auto" w:fill="auto"/>
          </w:tcPr>
          <w:p w14:paraId="32316DE6" w14:textId="77777777" w:rsidR="001553AE" w:rsidRPr="00AB291F" w:rsidRDefault="001553AE" w:rsidP="001553AE">
            <w:pPr>
              <w:jc w:val="center"/>
              <w:rPr>
                <w:rFonts w:ascii="StobiSerif Regular" w:hAnsi="StobiSerif Regular"/>
                <w:color w:val="000000"/>
                <w:sz w:val="20"/>
                <w:szCs w:val="20"/>
                <w:lang w:val="sq-AL"/>
              </w:rPr>
            </w:pPr>
          </w:p>
        </w:tc>
        <w:tc>
          <w:tcPr>
            <w:tcW w:w="4701" w:type="dxa"/>
            <w:gridSpan w:val="3"/>
            <w:vMerge/>
            <w:shd w:val="clear" w:color="auto" w:fill="auto"/>
          </w:tcPr>
          <w:p w14:paraId="2D51F064" w14:textId="77777777" w:rsidR="001553AE" w:rsidRPr="00AB291F" w:rsidRDefault="001553AE" w:rsidP="001553AE">
            <w:pPr>
              <w:ind w:left="317"/>
              <w:contextualSpacing/>
              <w:rPr>
                <w:rFonts w:ascii="StobiSerif Regular" w:hAnsi="StobiSerif Regular"/>
                <w:color w:val="000000"/>
                <w:sz w:val="20"/>
                <w:szCs w:val="20"/>
                <w:lang w:val="sq-AL"/>
              </w:rPr>
            </w:pPr>
          </w:p>
        </w:tc>
      </w:tr>
      <w:tr w:rsidR="001553AE" w:rsidRPr="00AB291F" w14:paraId="1B6A8C2F" w14:textId="77777777" w:rsidTr="002E26D3">
        <w:trPr>
          <w:cantSplit/>
          <w:trHeight w:val="890"/>
          <w:jc w:val="center"/>
        </w:trPr>
        <w:tc>
          <w:tcPr>
            <w:tcW w:w="5356" w:type="dxa"/>
            <w:shd w:val="clear" w:color="auto" w:fill="auto"/>
            <w:vAlign w:val="center"/>
          </w:tcPr>
          <w:p w14:paraId="358E3E6E" w14:textId="18F7E898" w:rsidR="001553AE" w:rsidRPr="00AB291F" w:rsidRDefault="00103390" w:rsidP="00A13C22">
            <w:pPr>
              <w:contextualSpacing/>
              <w:jc w:val="both"/>
              <w:rPr>
                <w:rFonts w:ascii="StobiSerif Regular" w:hAnsi="StobiSerif Regular"/>
                <w:sz w:val="20"/>
                <w:szCs w:val="20"/>
                <w:lang w:val="sq-AL"/>
              </w:rPr>
            </w:pPr>
            <w:r w:rsidRPr="00AB291F">
              <w:rPr>
                <w:rFonts w:ascii="StobiSerif Regular" w:hAnsi="StobiSerif Regular"/>
                <w:sz w:val="20"/>
                <w:szCs w:val="20"/>
                <w:lang w:val="sq-AL"/>
              </w:rPr>
              <w:lastRenderedPageBreak/>
              <w:t xml:space="preserve">8.3 Përmirësimi i sistemit për monitorimin e numrit dhe bazës për dhënien ose refuzimin e përfitimeve - duke krijuar një rrjet elektronik kombëtar të </w:t>
            </w:r>
            <w:proofErr w:type="spellStart"/>
            <w:r w:rsidR="00D61D81" w:rsidRPr="00AB291F">
              <w:rPr>
                <w:rFonts w:ascii="StobiSerif Regular" w:hAnsi="StobiSerif Regular"/>
                <w:sz w:val="20"/>
                <w:szCs w:val="20"/>
                <w:lang w:val="sq-AL"/>
              </w:rPr>
              <w:t>INK</w:t>
            </w:r>
            <w:proofErr w:type="spellEnd"/>
            <w:r w:rsidRPr="00AB291F">
              <w:rPr>
                <w:rFonts w:ascii="StobiSerif Regular" w:hAnsi="StobiSerif Regular"/>
                <w:sz w:val="20"/>
                <w:szCs w:val="20"/>
                <w:lang w:val="sq-AL"/>
              </w:rPr>
              <w:t xml:space="preserve">, </w:t>
            </w:r>
            <w:proofErr w:type="spellStart"/>
            <w:r w:rsidR="00D61D81" w:rsidRPr="00AB291F">
              <w:rPr>
                <w:rFonts w:ascii="StobiSerif Regular" w:hAnsi="StobiSerif Regular"/>
                <w:sz w:val="20"/>
                <w:szCs w:val="20"/>
                <w:lang w:val="sq-AL"/>
              </w:rPr>
              <w:t>IEK</w:t>
            </w:r>
            <w:proofErr w:type="spellEnd"/>
            <w:r w:rsidRPr="00AB291F">
              <w:rPr>
                <w:rFonts w:ascii="StobiSerif Regular" w:hAnsi="StobiSerif Regular"/>
                <w:sz w:val="20"/>
                <w:szCs w:val="20"/>
                <w:lang w:val="sq-AL"/>
              </w:rPr>
              <w:t xml:space="preserve"> dhe </w:t>
            </w:r>
            <w:proofErr w:type="spellStart"/>
            <w:r w:rsidR="00A13C22" w:rsidRPr="00AB291F">
              <w:rPr>
                <w:rFonts w:ascii="StobiSerif Regular" w:hAnsi="StobiSerif Regular"/>
                <w:sz w:val="20"/>
                <w:szCs w:val="20"/>
                <w:lang w:val="sq-AL"/>
              </w:rPr>
              <w:t>DES</w:t>
            </w:r>
            <w:proofErr w:type="spellEnd"/>
            <w:r w:rsidR="00A13C22" w:rsidRPr="00AB291F">
              <w:rPr>
                <w:rFonts w:ascii="StobiSerif Regular" w:hAnsi="StobiSerif Regular"/>
                <w:sz w:val="20"/>
                <w:szCs w:val="20"/>
                <w:lang w:val="sq-AL"/>
              </w:rPr>
              <w:t xml:space="preserve"> </w:t>
            </w:r>
            <w:r w:rsidRPr="00AB291F">
              <w:rPr>
                <w:rFonts w:ascii="StobiSerif Regular" w:hAnsi="StobiSerif Regular"/>
                <w:sz w:val="20"/>
                <w:szCs w:val="20"/>
                <w:lang w:val="sq-AL"/>
              </w:rPr>
              <w:t>për monitorimin e numrit dhe bazës për dhënien ose refuzimin e përfitimeve</w:t>
            </w:r>
            <w:r w:rsidR="00C6364B">
              <w:rPr>
                <w:rFonts w:ascii="StobiSerif Regular" w:hAnsi="StobiSerif Regular"/>
                <w:sz w:val="20"/>
                <w:szCs w:val="20"/>
                <w:lang w:val="sq-AL"/>
              </w:rPr>
              <w:t>.</w:t>
            </w:r>
          </w:p>
        </w:tc>
        <w:tc>
          <w:tcPr>
            <w:tcW w:w="1681" w:type="dxa"/>
            <w:shd w:val="clear" w:color="auto" w:fill="auto"/>
          </w:tcPr>
          <w:p w14:paraId="0FEF0907" w14:textId="77777777" w:rsidR="001553AE" w:rsidRPr="00AB291F" w:rsidRDefault="001553AE" w:rsidP="001553AE">
            <w:pPr>
              <w:jc w:val="center"/>
              <w:rPr>
                <w:rFonts w:ascii="StobiSerif Regular" w:hAnsi="StobiSerif Regular"/>
                <w:color w:val="000000"/>
                <w:sz w:val="20"/>
                <w:szCs w:val="20"/>
                <w:lang w:val="sq-AL"/>
              </w:rPr>
            </w:pPr>
          </w:p>
          <w:p w14:paraId="076443E8" w14:textId="77777777" w:rsidR="00AE2D6B" w:rsidRPr="00AB291F" w:rsidRDefault="00AE2D6B" w:rsidP="001553AE">
            <w:pPr>
              <w:jc w:val="center"/>
              <w:rPr>
                <w:rFonts w:ascii="StobiSerif Regular" w:hAnsi="StobiSerif Regular"/>
                <w:color w:val="000000"/>
                <w:sz w:val="20"/>
                <w:szCs w:val="20"/>
                <w:lang w:val="sq-AL"/>
              </w:rPr>
            </w:pPr>
          </w:p>
          <w:p w14:paraId="603A0877" w14:textId="77777777" w:rsidR="001553AE" w:rsidRPr="00AB291F" w:rsidRDefault="001553AE" w:rsidP="001553AE">
            <w:pPr>
              <w:jc w:val="center"/>
              <w:rPr>
                <w:rFonts w:ascii="StobiSerif Regular" w:hAnsi="StobiSerif Regular"/>
                <w:color w:val="000000"/>
                <w:sz w:val="20"/>
                <w:szCs w:val="20"/>
                <w:lang w:val="sq-AL"/>
              </w:rPr>
            </w:pPr>
          </w:p>
          <w:p w14:paraId="2D639C8A" w14:textId="4E480812" w:rsidR="001553AE" w:rsidRPr="00AB291F" w:rsidRDefault="001553AE" w:rsidP="00847DF5">
            <w:pPr>
              <w:jc w:val="center"/>
              <w:rPr>
                <w:rFonts w:ascii="StobiSerif Regular" w:hAnsi="StobiSerif Regular"/>
                <w:color w:val="000000"/>
                <w:sz w:val="20"/>
                <w:szCs w:val="20"/>
                <w:lang w:val="sq-AL"/>
              </w:rPr>
            </w:pPr>
            <w:r w:rsidRPr="00AB291F">
              <w:rPr>
                <w:rFonts w:ascii="StobiSerif Regular" w:hAnsi="StobiSerif Regular"/>
                <w:color w:val="000000"/>
                <w:sz w:val="20"/>
                <w:szCs w:val="20"/>
                <w:lang w:val="sq-AL"/>
              </w:rPr>
              <w:t>20</w:t>
            </w:r>
            <w:r w:rsidR="00C46674" w:rsidRPr="00AB291F">
              <w:rPr>
                <w:rFonts w:ascii="StobiSerif Regular" w:hAnsi="StobiSerif Regular"/>
                <w:color w:val="000000"/>
                <w:sz w:val="20"/>
                <w:szCs w:val="20"/>
                <w:lang w:val="sq-AL"/>
              </w:rPr>
              <w:t>26</w:t>
            </w:r>
          </w:p>
        </w:tc>
        <w:tc>
          <w:tcPr>
            <w:tcW w:w="1540" w:type="dxa"/>
            <w:shd w:val="clear" w:color="auto" w:fill="auto"/>
          </w:tcPr>
          <w:p w14:paraId="617935C5" w14:textId="77777777" w:rsidR="001553AE" w:rsidRPr="00AB291F" w:rsidRDefault="001553AE" w:rsidP="001553AE">
            <w:pPr>
              <w:jc w:val="center"/>
              <w:rPr>
                <w:rFonts w:ascii="StobiSerif Regular" w:hAnsi="StobiSerif Regular"/>
                <w:color w:val="000000"/>
                <w:sz w:val="20"/>
                <w:szCs w:val="20"/>
                <w:lang w:val="sq-AL"/>
              </w:rPr>
            </w:pPr>
          </w:p>
          <w:p w14:paraId="0210A607" w14:textId="77777777" w:rsidR="001553AE" w:rsidRPr="00AB291F" w:rsidRDefault="001553AE" w:rsidP="001553AE">
            <w:pPr>
              <w:jc w:val="center"/>
              <w:rPr>
                <w:rFonts w:ascii="StobiSerif Regular" w:hAnsi="StobiSerif Regular"/>
                <w:color w:val="000000"/>
                <w:sz w:val="20"/>
                <w:szCs w:val="20"/>
                <w:lang w:val="sq-AL"/>
              </w:rPr>
            </w:pPr>
          </w:p>
          <w:p w14:paraId="53BE1DC1" w14:textId="77777777" w:rsidR="001553AE" w:rsidRPr="00AB291F" w:rsidRDefault="001553AE" w:rsidP="001553AE">
            <w:pPr>
              <w:jc w:val="center"/>
              <w:rPr>
                <w:rFonts w:ascii="StobiSerif Regular" w:hAnsi="StobiSerif Regular"/>
                <w:color w:val="000000"/>
                <w:sz w:val="20"/>
                <w:szCs w:val="20"/>
                <w:lang w:val="sq-AL"/>
              </w:rPr>
            </w:pPr>
          </w:p>
          <w:p w14:paraId="3F884C55" w14:textId="353DCF5C" w:rsidR="001553AE" w:rsidRPr="00AB291F" w:rsidRDefault="00FD128D" w:rsidP="001553AE">
            <w:pPr>
              <w:jc w:val="center"/>
              <w:rPr>
                <w:rFonts w:ascii="StobiSerif Regular" w:hAnsi="StobiSerif Regular"/>
                <w:color w:val="000000"/>
                <w:sz w:val="20"/>
                <w:szCs w:val="20"/>
                <w:lang w:val="sq-AL"/>
              </w:rPr>
            </w:pPr>
            <w:proofErr w:type="spellStart"/>
            <w:r w:rsidRPr="00AB291F">
              <w:rPr>
                <w:rFonts w:ascii="StobiSerif Regular" w:eastAsia="Calibri" w:hAnsi="StobiSerif Regular"/>
                <w:color w:val="000000"/>
                <w:sz w:val="20"/>
                <w:szCs w:val="20"/>
                <w:lang w:val="sq-AL"/>
              </w:rPr>
              <w:t>DES</w:t>
            </w:r>
            <w:proofErr w:type="spellEnd"/>
            <w:r w:rsidRPr="00AB291F">
              <w:rPr>
                <w:rFonts w:ascii="StobiSerif Regular" w:eastAsia="Calibri" w:hAnsi="StobiSerif Regular"/>
                <w:color w:val="000000"/>
                <w:sz w:val="20"/>
                <w:szCs w:val="20"/>
                <w:lang w:val="sq-AL"/>
              </w:rPr>
              <w:t xml:space="preserve">, </w:t>
            </w:r>
            <w:proofErr w:type="spellStart"/>
            <w:r w:rsidRPr="00AB291F">
              <w:rPr>
                <w:rFonts w:ascii="StobiSerif Regular" w:eastAsiaTheme="minorHAnsi" w:hAnsi="StobiSerif Regular" w:cstheme="minorBidi"/>
                <w:sz w:val="22"/>
                <w:szCs w:val="22"/>
                <w:lang w:val="sq-AL"/>
              </w:rPr>
              <w:t>INK</w:t>
            </w:r>
            <w:proofErr w:type="spellEnd"/>
            <w:r w:rsidRPr="00AB291F">
              <w:rPr>
                <w:rFonts w:ascii="StobiSerif Regular" w:eastAsiaTheme="minorHAnsi" w:hAnsi="StobiSerif Regular" w:cstheme="minorBidi"/>
                <w:sz w:val="22"/>
                <w:szCs w:val="22"/>
                <w:lang w:val="sq-AL"/>
              </w:rPr>
              <w:t xml:space="preserve"> dhe </w:t>
            </w:r>
            <w:proofErr w:type="spellStart"/>
            <w:r w:rsidRPr="00AB291F">
              <w:rPr>
                <w:rFonts w:ascii="StobiSerif Regular" w:eastAsiaTheme="minorHAnsi" w:hAnsi="StobiSerif Regular" w:cstheme="minorBidi"/>
                <w:sz w:val="22"/>
                <w:szCs w:val="22"/>
                <w:lang w:val="sq-AL"/>
              </w:rPr>
              <w:t>IEK</w:t>
            </w:r>
            <w:proofErr w:type="spellEnd"/>
          </w:p>
        </w:tc>
        <w:tc>
          <w:tcPr>
            <w:tcW w:w="4701" w:type="dxa"/>
            <w:gridSpan w:val="3"/>
            <w:shd w:val="clear" w:color="auto" w:fill="auto"/>
          </w:tcPr>
          <w:p w14:paraId="6AE533D7" w14:textId="77777777" w:rsidR="001553AE" w:rsidRPr="00AB291F" w:rsidRDefault="001553AE" w:rsidP="001553AE">
            <w:pPr>
              <w:ind w:left="317"/>
              <w:contextualSpacing/>
              <w:rPr>
                <w:rFonts w:ascii="StobiSerif Regular" w:hAnsi="StobiSerif Regular"/>
                <w:color w:val="000000"/>
                <w:sz w:val="20"/>
                <w:szCs w:val="20"/>
                <w:lang w:val="sq-AL"/>
              </w:rPr>
            </w:pPr>
            <w:r w:rsidRPr="00AB291F">
              <w:rPr>
                <w:rFonts w:ascii="StobiSerif Regular" w:hAnsi="StobiSerif Regular"/>
                <w:color w:val="000000"/>
                <w:sz w:val="20"/>
                <w:szCs w:val="20"/>
                <w:lang w:val="sq-AL"/>
              </w:rPr>
              <w:tab/>
            </w:r>
          </w:p>
          <w:p w14:paraId="5FA36BC7" w14:textId="74F42E3F" w:rsidR="001553AE" w:rsidRPr="00AB291F" w:rsidRDefault="00EB4A6B" w:rsidP="00BC7D9E">
            <w:pPr>
              <w:rPr>
                <w:rFonts w:ascii="StobiSerif Regular" w:hAnsi="StobiSerif Regular"/>
                <w:color w:val="000000"/>
                <w:sz w:val="20"/>
                <w:szCs w:val="20"/>
                <w:lang w:val="sq-AL"/>
              </w:rPr>
            </w:pPr>
            <w:r w:rsidRPr="00AB291F">
              <w:rPr>
                <w:rFonts w:ascii="StobiSerif Regular" w:hAnsi="StobiSerif Regular"/>
                <w:color w:val="000000"/>
                <w:sz w:val="20"/>
                <w:szCs w:val="20"/>
                <w:lang w:val="sq-AL"/>
              </w:rPr>
              <w:t xml:space="preserve">Një rrjet elektronik kombëtar funksional i </w:t>
            </w:r>
            <w:proofErr w:type="spellStart"/>
            <w:r w:rsidR="00FF400C" w:rsidRPr="00AB291F">
              <w:rPr>
                <w:rFonts w:ascii="StobiSerif Regular" w:eastAsia="Calibri" w:hAnsi="StobiSerif Regular"/>
                <w:color w:val="000000"/>
                <w:sz w:val="20"/>
                <w:szCs w:val="20"/>
                <w:lang w:val="sq-AL"/>
              </w:rPr>
              <w:t>DES</w:t>
            </w:r>
            <w:proofErr w:type="spellEnd"/>
            <w:r w:rsidR="00FF400C" w:rsidRPr="00AB291F">
              <w:rPr>
                <w:rFonts w:ascii="StobiSerif Regular" w:eastAsia="Calibri" w:hAnsi="StobiSerif Regular"/>
                <w:color w:val="000000"/>
                <w:sz w:val="20"/>
                <w:szCs w:val="20"/>
                <w:lang w:val="sq-AL"/>
              </w:rPr>
              <w:t xml:space="preserve">, </w:t>
            </w:r>
            <w:proofErr w:type="spellStart"/>
            <w:r w:rsidR="00FF400C" w:rsidRPr="00AB291F">
              <w:rPr>
                <w:rFonts w:ascii="StobiSerif Regular" w:eastAsiaTheme="minorHAnsi" w:hAnsi="StobiSerif Regular" w:cstheme="minorBidi"/>
                <w:sz w:val="22"/>
                <w:szCs w:val="22"/>
                <w:lang w:val="sq-AL"/>
              </w:rPr>
              <w:t>INK</w:t>
            </w:r>
            <w:proofErr w:type="spellEnd"/>
            <w:r w:rsidR="00FF400C" w:rsidRPr="00AB291F">
              <w:rPr>
                <w:rFonts w:ascii="StobiSerif Regular" w:eastAsiaTheme="minorHAnsi" w:hAnsi="StobiSerif Regular" w:cstheme="minorBidi"/>
                <w:sz w:val="22"/>
                <w:szCs w:val="22"/>
                <w:lang w:val="sq-AL"/>
              </w:rPr>
              <w:t xml:space="preserve"> dhe </w:t>
            </w:r>
            <w:proofErr w:type="spellStart"/>
            <w:r w:rsidR="00FF400C" w:rsidRPr="00AB291F">
              <w:rPr>
                <w:rFonts w:ascii="StobiSerif Regular" w:eastAsiaTheme="minorHAnsi" w:hAnsi="StobiSerif Regular" w:cstheme="minorBidi"/>
                <w:sz w:val="22"/>
                <w:szCs w:val="22"/>
                <w:lang w:val="sq-AL"/>
              </w:rPr>
              <w:t>IEK</w:t>
            </w:r>
            <w:proofErr w:type="spellEnd"/>
            <w:r w:rsidR="00FF400C" w:rsidRPr="00AB291F">
              <w:rPr>
                <w:rFonts w:ascii="StobiSerif Regular" w:hAnsi="StobiSerif Regular"/>
                <w:color w:val="000000"/>
                <w:sz w:val="22"/>
                <w:szCs w:val="22"/>
                <w:lang w:val="sq-AL"/>
              </w:rPr>
              <w:t xml:space="preserve"> </w:t>
            </w:r>
            <w:r w:rsidRPr="00AB291F">
              <w:rPr>
                <w:rFonts w:ascii="StobiSerif Regular" w:hAnsi="StobiSerif Regular"/>
                <w:color w:val="000000"/>
                <w:sz w:val="20"/>
                <w:szCs w:val="20"/>
                <w:lang w:val="sq-AL"/>
              </w:rPr>
              <w:t>për gjurmimin e numrit dhe bazës për dhënien ose refuzimin e përfitimeve</w:t>
            </w:r>
            <w:r w:rsidR="00C6364B">
              <w:rPr>
                <w:rFonts w:ascii="StobiSerif Regular" w:hAnsi="StobiSerif Regular"/>
                <w:color w:val="000000"/>
                <w:sz w:val="20"/>
                <w:szCs w:val="20"/>
                <w:lang w:val="sq-AL"/>
              </w:rPr>
              <w:t>.</w:t>
            </w:r>
          </w:p>
        </w:tc>
      </w:tr>
      <w:tr w:rsidR="001553AE" w:rsidRPr="00AB291F" w14:paraId="3D7FBF59" w14:textId="77777777" w:rsidTr="002E26D3">
        <w:trPr>
          <w:cantSplit/>
          <w:trHeight w:val="2978"/>
          <w:jc w:val="center"/>
        </w:trPr>
        <w:tc>
          <w:tcPr>
            <w:tcW w:w="5356" w:type="dxa"/>
            <w:shd w:val="clear" w:color="auto" w:fill="auto"/>
            <w:vAlign w:val="center"/>
          </w:tcPr>
          <w:p w14:paraId="056BAF0B" w14:textId="5413DC51" w:rsidR="001553AE" w:rsidRPr="00AB291F" w:rsidRDefault="00E8396C" w:rsidP="001553AE">
            <w:pPr>
              <w:contextualSpacing/>
              <w:jc w:val="both"/>
              <w:rPr>
                <w:rFonts w:ascii="StobiSerif Regular" w:hAnsi="StobiSerif Regular"/>
                <w:sz w:val="20"/>
                <w:szCs w:val="20"/>
                <w:lang w:val="sq-AL"/>
              </w:rPr>
            </w:pPr>
            <w:r w:rsidRPr="00AB291F">
              <w:rPr>
                <w:rFonts w:ascii="StobiSerif Regular" w:hAnsi="StobiSerif Regular"/>
                <w:sz w:val="20"/>
                <w:szCs w:val="20"/>
                <w:lang w:val="sq-AL"/>
              </w:rPr>
              <w:t xml:space="preserve">8.4 </w:t>
            </w:r>
            <w:r w:rsidR="00C00EC9" w:rsidRPr="00AB291F">
              <w:rPr>
                <w:rFonts w:ascii="StobiSerif Regular" w:hAnsi="StobiSerif Regular"/>
                <w:sz w:val="20"/>
                <w:szCs w:val="20"/>
                <w:lang w:val="sq-AL"/>
              </w:rPr>
              <w:t>Përmirësimi i mjeteve për pranimin e kërkesave,</w:t>
            </w:r>
            <w:r w:rsidR="009738B8">
              <w:rPr>
                <w:rFonts w:ascii="StobiSerif Regular" w:hAnsi="StobiSerif Regular"/>
                <w:sz w:val="20"/>
                <w:szCs w:val="20"/>
                <w:lang w:val="sq-AL"/>
              </w:rPr>
              <w:t xml:space="preserve"> </w:t>
            </w:r>
            <w:r w:rsidR="00AA4316" w:rsidRPr="00AB291F">
              <w:rPr>
                <w:rFonts w:ascii="StobiSerif Regular" w:hAnsi="StobiSerif Regular"/>
                <w:sz w:val="20"/>
                <w:szCs w:val="20"/>
                <w:lang w:val="sq-AL"/>
              </w:rPr>
              <w:t>peticioneve</w:t>
            </w:r>
            <w:r w:rsidR="00C00EC9" w:rsidRPr="00AB291F">
              <w:rPr>
                <w:rFonts w:ascii="StobiSerif Regular" w:hAnsi="StobiSerif Regular"/>
                <w:sz w:val="20"/>
                <w:szCs w:val="20"/>
                <w:lang w:val="sq-AL"/>
              </w:rPr>
              <w:t>, raporteve dhe ankesave</w:t>
            </w:r>
            <w:r w:rsidR="00C6364B">
              <w:rPr>
                <w:rFonts w:ascii="StobiSerif Regular" w:hAnsi="StobiSerif Regular"/>
                <w:sz w:val="20"/>
                <w:szCs w:val="20"/>
                <w:lang w:val="sq-AL"/>
              </w:rPr>
              <w:t>.</w:t>
            </w:r>
          </w:p>
          <w:p w14:paraId="0F26E61B" w14:textId="77777777" w:rsidR="001553AE" w:rsidRPr="00AB291F" w:rsidRDefault="001553AE" w:rsidP="001553AE">
            <w:pPr>
              <w:tabs>
                <w:tab w:val="left" w:pos="610"/>
              </w:tabs>
              <w:spacing w:before="240" w:after="240"/>
              <w:jc w:val="both"/>
              <w:rPr>
                <w:rFonts w:ascii="StobiSerif Regular" w:hAnsi="StobiSerif Regular"/>
                <w:b/>
                <w:sz w:val="20"/>
                <w:szCs w:val="20"/>
                <w:lang w:val="sq-AL"/>
              </w:rPr>
            </w:pPr>
          </w:p>
        </w:tc>
        <w:tc>
          <w:tcPr>
            <w:tcW w:w="1681" w:type="dxa"/>
            <w:shd w:val="clear" w:color="auto" w:fill="auto"/>
            <w:vAlign w:val="center"/>
          </w:tcPr>
          <w:p w14:paraId="25DF642C" w14:textId="4832A157" w:rsidR="001553AE" w:rsidRPr="00AB291F" w:rsidRDefault="001553AE" w:rsidP="00F96C73">
            <w:pPr>
              <w:jc w:val="center"/>
              <w:rPr>
                <w:rFonts w:ascii="StobiSerif Regular" w:hAnsi="StobiSerif Regular"/>
                <w:color w:val="000000"/>
                <w:sz w:val="20"/>
                <w:szCs w:val="20"/>
                <w:highlight w:val="yellow"/>
                <w:lang w:val="sq-AL"/>
              </w:rPr>
            </w:pPr>
            <w:r w:rsidRPr="00AB291F">
              <w:rPr>
                <w:rFonts w:ascii="StobiSerif Regular" w:hAnsi="StobiSerif Regular"/>
                <w:color w:val="000000"/>
                <w:sz w:val="20"/>
                <w:szCs w:val="20"/>
                <w:lang w:val="sq-AL"/>
              </w:rPr>
              <w:t>20</w:t>
            </w:r>
            <w:r w:rsidR="00C46674" w:rsidRPr="00AB291F">
              <w:rPr>
                <w:rFonts w:ascii="StobiSerif Regular" w:hAnsi="StobiSerif Regular"/>
                <w:color w:val="000000"/>
                <w:sz w:val="20"/>
                <w:szCs w:val="20"/>
                <w:lang w:val="sq-AL"/>
              </w:rPr>
              <w:t>23</w:t>
            </w:r>
          </w:p>
        </w:tc>
        <w:tc>
          <w:tcPr>
            <w:tcW w:w="1540" w:type="dxa"/>
            <w:shd w:val="clear" w:color="auto" w:fill="auto"/>
            <w:vAlign w:val="center"/>
          </w:tcPr>
          <w:p w14:paraId="0612C0BB" w14:textId="77777777" w:rsidR="001553AE" w:rsidRPr="00AB291F" w:rsidRDefault="001553AE" w:rsidP="001553AE">
            <w:pPr>
              <w:jc w:val="center"/>
              <w:rPr>
                <w:rFonts w:ascii="StobiSerif Regular" w:eastAsia="Calibri" w:hAnsi="StobiSerif Regular"/>
                <w:color w:val="000000"/>
                <w:sz w:val="20"/>
                <w:szCs w:val="20"/>
                <w:lang w:val="sq-AL"/>
              </w:rPr>
            </w:pPr>
          </w:p>
          <w:p w14:paraId="635785FA" w14:textId="0AE98ADD" w:rsidR="001553AE" w:rsidRPr="00AB291F" w:rsidRDefault="00BB5398" w:rsidP="00956E6F">
            <w:pPr>
              <w:jc w:val="center"/>
              <w:rPr>
                <w:rFonts w:ascii="StobiSerif Regular" w:hAnsi="StobiSerif Regular"/>
                <w:color w:val="000000"/>
                <w:sz w:val="20"/>
                <w:szCs w:val="20"/>
                <w:lang w:val="sq-AL"/>
              </w:rPr>
            </w:pPr>
            <w:proofErr w:type="spellStart"/>
            <w:r w:rsidRPr="00AB291F">
              <w:rPr>
                <w:rFonts w:ascii="StobiSerif Regular" w:eastAsia="Calibri" w:hAnsi="StobiSerif Regular"/>
                <w:color w:val="000000"/>
                <w:sz w:val="20"/>
                <w:szCs w:val="20"/>
                <w:lang w:val="sq-AL"/>
              </w:rPr>
              <w:t>DES</w:t>
            </w:r>
            <w:proofErr w:type="spellEnd"/>
            <w:r w:rsidRPr="00AB291F">
              <w:rPr>
                <w:rFonts w:ascii="StobiSerif Regular" w:eastAsia="Calibri" w:hAnsi="StobiSerif Regular"/>
                <w:color w:val="000000"/>
                <w:sz w:val="20"/>
                <w:szCs w:val="20"/>
                <w:lang w:val="sq-AL"/>
              </w:rPr>
              <w:t xml:space="preserve">, </w:t>
            </w:r>
            <w:proofErr w:type="spellStart"/>
            <w:r w:rsidRPr="00AB291F">
              <w:rPr>
                <w:rFonts w:ascii="StobiSerif Regular" w:eastAsiaTheme="minorHAnsi" w:hAnsi="StobiSerif Regular" w:cstheme="minorBidi"/>
                <w:sz w:val="22"/>
                <w:szCs w:val="22"/>
                <w:lang w:val="sq-AL"/>
              </w:rPr>
              <w:t>INK</w:t>
            </w:r>
            <w:proofErr w:type="spellEnd"/>
            <w:r w:rsidRPr="00AB291F">
              <w:rPr>
                <w:rFonts w:ascii="StobiSerif Regular" w:eastAsiaTheme="minorHAnsi" w:hAnsi="StobiSerif Regular" w:cstheme="minorBidi"/>
                <w:sz w:val="22"/>
                <w:szCs w:val="22"/>
                <w:lang w:val="sq-AL"/>
              </w:rPr>
              <w:t xml:space="preserve"> dhe </w:t>
            </w:r>
            <w:proofErr w:type="spellStart"/>
            <w:r w:rsidRPr="00AB291F">
              <w:rPr>
                <w:rFonts w:ascii="StobiSerif Regular" w:eastAsiaTheme="minorHAnsi" w:hAnsi="StobiSerif Regular" w:cstheme="minorBidi"/>
                <w:sz w:val="22"/>
                <w:szCs w:val="22"/>
                <w:lang w:val="sq-AL"/>
              </w:rPr>
              <w:t>IEK</w:t>
            </w:r>
            <w:proofErr w:type="spellEnd"/>
          </w:p>
        </w:tc>
        <w:tc>
          <w:tcPr>
            <w:tcW w:w="4701" w:type="dxa"/>
            <w:gridSpan w:val="3"/>
            <w:shd w:val="clear" w:color="auto" w:fill="auto"/>
          </w:tcPr>
          <w:p w14:paraId="46BB27ED" w14:textId="39BC5FBC" w:rsidR="00AA4316" w:rsidRPr="00AB291F" w:rsidRDefault="00AA4316" w:rsidP="00AA4316">
            <w:pPr>
              <w:jc w:val="both"/>
              <w:rPr>
                <w:rFonts w:ascii="StobiSerif Regular" w:hAnsi="StobiSerif Regular"/>
                <w:sz w:val="20"/>
                <w:szCs w:val="20"/>
                <w:lang w:val="sq-AL"/>
              </w:rPr>
            </w:pPr>
            <w:r w:rsidRPr="00AB291F">
              <w:rPr>
                <w:rFonts w:ascii="StobiSerif Regular" w:hAnsi="StobiSerif Regular"/>
                <w:sz w:val="20"/>
                <w:szCs w:val="20"/>
                <w:lang w:val="sq-AL"/>
              </w:rPr>
              <w:t xml:space="preserve">50% është rritur numri i </w:t>
            </w:r>
            <w:r w:rsidR="002E5006" w:rsidRPr="00AB291F">
              <w:rPr>
                <w:rFonts w:ascii="StobiSerif Regular" w:hAnsi="StobiSerif Regular"/>
                <w:sz w:val="20"/>
                <w:szCs w:val="20"/>
                <w:lang w:val="sq-AL"/>
              </w:rPr>
              <w:t>kërkesave</w:t>
            </w:r>
            <w:r w:rsidRPr="00AB291F">
              <w:rPr>
                <w:rFonts w:ascii="StobiSerif Regular" w:hAnsi="StobiSerif Regular"/>
                <w:sz w:val="20"/>
                <w:szCs w:val="20"/>
                <w:lang w:val="sq-AL"/>
              </w:rPr>
              <w:t>, peticioneve, raporteve dhe ankesave totale të pranuara:</w:t>
            </w:r>
          </w:p>
          <w:p w14:paraId="14F7827F" w14:textId="79A2C889" w:rsidR="00AA4316" w:rsidRPr="00AB291F" w:rsidRDefault="00AA4316" w:rsidP="00AA4316">
            <w:pPr>
              <w:jc w:val="both"/>
              <w:rPr>
                <w:rFonts w:ascii="StobiSerif Regular" w:hAnsi="StobiSerif Regular"/>
                <w:sz w:val="20"/>
                <w:szCs w:val="20"/>
                <w:lang w:val="sq-AL"/>
              </w:rPr>
            </w:pPr>
            <w:r w:rsidRPr="00AB291F">
              <w:rPr>
                <w:rFonts w:ascii="StobiSerif Regular" w:hAnsi="StobiSerif Regular"/>
                <w:sz w:val="20"/>
                <w:szCs w:val="20"/>
                <w:lang w:val="sq-AL"/>
              </w:rPr>
              <w:t xml:space="preserve">persona të </w:t>
            </w:r>
            <w:r w:rsidR="009738B8">
              <w:rPr>
                <w:rFonts w:ascii="StobiSerif Regular" w:hAnsi="StobiSerif Regular"/>
                <w:sz w:val="20"/>
                <w:szCs w:val="20"/>
                <w:lang w:val="sq-AL"/>
              </w:rPr>
              <w:t xml:space="preserve">emëruar të </w:t>
            </w:r>
            <w:r w:rsidRPr="00AB291F">
              <w:rPr>
                <w:rFonts w:ascii="StobiSerif Regular" w:hAnsi="StobiSerif Regular"/>
                <w:sz w:val="20"/>
                <w:szCs w:val="20"/>
                <w:lang w:val="sq-AL"/>
              </w:rPr>
              <w:t xml:space="preserve">autorizuar për marrjen e raporteve nga </w:t>
            </w:r>
            <w:r w:rsidR="009738B8">
              <w:rPr>
                <w:rFonts w:ascii="StobiSerif Regular" w:hAnsi="StobiSerif Regular"/>
                <w:sz w:val="20"/>
                <w:szCs w:val="20"/>
                <w:lang w:val="sq-AL"/>
              </w:rPr>
              <w:t>denoncuesit</w:t>
            </w:r>
            <w:r w:rsidRPr="00AB291F">
              <w:rPr>
                <w:rFonts w:ascii="StobiSerif Regular" w:hAnsi="StobiSerif Regular"/>
                <w:sz w:val="20"/>
                <w:szCs w:val="20"/>
                <w:lang w:val="sq-AL"/>
              </w:rPr>
              <w:t xml:space="preserve"> në </w:t>
            </w:r>
            <w:proofErr w:type="spellStart"/>
            <w:r w:rsidR="00BB5398" w:rsidRPr="00AB291F">
              <w:rPr>
                <w:rFonts w:ascii="StobiSerif Regular" w:hAnsi="StobiSerif Regular"/>
                <w:sz w:val="20"/>
                <w:szCs w:val="20"/>
                <w:lang w:val="sq-AL"/>
              </w:rPr>
              <w:t>DES</w:t>
            </w:r>
            <w:proofErr w:type="spellEnd"/>
            <w:r w:rsidRPr="00AB291F">
              <w:rPr>
                <w:rFonts w:ascii="StobiSerif Regular" w:hAnsi="StobiSerif Regular"/>
                <w:sz w:val="20"/>
                <w:szCs w:val="20"/>
                <w:lang w:val="sq-AL"/>
              </w:rPr>
              <w:t xml:space="preserve"> dhe të gjitha </w:t>
            </w:r>
            <w:proofErr w:type="spellStart"/>
            <w:r w:rsidR="00BB5398" w:rsidRPr="00AB291F">
              <w:rPr>
                <w:rFonts w:ascii="StobiSerif Regular" w:hAnsi="StobiSerif Regular"/>
                <w:sz w:val="20"/>
                <w:szCs w:val="20"/>
                <w:lang w:val="sq-AL"/>
              </w:rPr>
              <w:t>INK</w:t>
            </w:r>
            <w:proofErr w:type="spellEnd"/>
            <w:r w:rsidRPr="00AB291F">
              <w:rPr>
                <w:rFonts w:ascii="StobiSerif Regular" w:hAnsi="StobiSerif Regular"/>
                <w:sz w:val="20"/>
                <w:szCs w:val="20"/>
                <w:lang w:val="sq-AL"/>
              </w:rPr>
              <w:t xml:space="preserve"> dhe </w:t>
            </w:r>
            <w:proofErr w:type="spellStart"/>
            <w:r w:rsidR="00BB5398" w:rsidRPr="00AB291F">
              <w:rPr>
                <w:rFonts w:ascii="StobiSerif Regular" w:hAnsi="StobiSerif Regular"/>
                <w:sz w:val="20"/>
                <w:szCs w:val="20"/>
                <w:lang w:val="sq-AL"/>
              </w:rPr>
              <w:t>IEK</w:t>
            </w:r>
            <w:proofErr w:type="spellEnd"/>
            <w:r w:rsidR="00C6364B">
              <w:rPr>
                <w:rFonts w:ascii="StobiSerif Regular" w:hAnsi="StobiSerif Regular"/>
                <w:sz w:val="20"/>
                <w:szCs w:val="20"/>
                <w:lang w:val="sq-AL"/>
              </w:rPr>
              <w:t>.</w:t>
            </w:r>
          </w:p>
          <w:p w14:paraId="7655FBFA" w14:textId="77777777" w:rsidR="00AA4316" w:rsidRPr="00AB291F" w:rsidRDefault="00AA4316" w:rsidP="00AA4316">
            <w:pPr>
              <w:jc w:val="both"/>
              <w:rPr>
                <w:rFonts w:ascii="StobiSerif Regular" w:hAnsi="StobiSerif Regular"/>
                <w:sz w:val="20"/>
                <w:szCs w:val="20"/>
                <w:lang w:val="sq-AL"/>
              </w:rPr>
            </w:pPr>
          </w:p>
          <w:p w14:paraId="5BB0AEB7" w14:textId="3E5E9A00" w:rsidR="00AA4316" w:rsidRPr="00AB291F" w:rsidRDefault="00AA4316" w:rsidP="00AA4316">
            <w:pPr>
              <w:jc w:val="both"/>
              <w:rPr>
                <w:rFonts w:ascii="StobiSerif Regular" w:hAnsi="StobiSerif Regular"/>
                <w:sz w:val="20"/>
                <w:szCs w:val="20"/>
                <w:lang w:val="sq-AL"/>
              </w:rPr>
            </w:pPr>
            <w:r w:rsidRPr="00AB291F">
              <w:rPr>
                <w:rFonts w:ascii="StobiSerif Regular" w:hAnsi="StobiSerif Regular"/>
                <w:sz w:val="20"/>
                <w:szCs w:val="20"/>
                <w:lang w:val="sq-AL"/>
              </w:rPr>
              <w:t xml:space="preserve">Udhëzimet për raportimin e brendshëm të mbrojtur janë miratuar dhe janë në dispozicion për punonjësit e </w:t>
            </w:r>
            <w:proofErr w:type="spellStart"/>
            <w:r w:rsidR="00BB5398" w:rsidRPr="00AB291F">
              <w:rPr>
                <w:rFonts w:ascii="StobiSerif Regular" w:hAnsi="StobiSerif Regular"/>
                <w:sz w:val="20"/>
                <w:szCs w:val="20"/>
                <w:lang w:val="sq-AL"/>
              </w:rPr>
              <w:t>INK</w:t>
            </w:r>
            <w:proofErr w:type="spellEnd"/>
            <w:r w:rsidR="00C2786A" w:rsidRPr="00AB291F">
              <w:rPr>
                <w:rFonts w:ascii="StobiSerif Regular" w:hAnsi="StobiSerif Regular"/>
                <w:sz w:val="20"/>
                <w:szCs w:val="20"/>
                <w:lang w:val="sq-AL"/>
              </w:rPr>
              <w:t xml:space="preserve"> dhe </w:t>
            </w:r>
            <w:r w:rsidRPr="00AB291F">
              <w:rPr>
                <w:rFonts w:ascii="StobiSerif Regular" w:hAnsi="StobiSerif Regular"/>
                <w:sz w:val="20"/>
                <w:szCs w:val="20"/>
                <w:lang w:val="sq-AL"/>
              </w:rPr>
              <w:t xml:space="preserve"> </w:t>
            </w:r>
            <w:proofErr w:type="spellStart"/>
            <w:r w:rsidR="00C2786A" w:rsidRPr="00AB291F">
              <w:rPr>
                <w:rFonts w:ascii="StobiSerif Regular" w:hAnsi="StobiSerif Regular"/>
                <w:sz w:val="20"/>
                <w:szCs w:val="20"/>
                <w:lang w:val="sq-AL"/>
              </w:rPr>
              <w:t>IEK</w:t>
            </w:r>
            <w:proofErr w:type="spellEnd"/>
            <w:r w:rsidRPr="00AB291F">
              <w:rPr>
                <w:rFonts w:ascii="StobiSerif Regular" w:hAnsi="StobiSerif Regular"/>
                <w:sz w:val="20"/>
                <w:szCs w:val="20"/>
                <w:lang w:val="sq-AL"/>
              </w:rPr>
              <w:t>, personat e paraburgosur dhe të dënuar.</w:t>
            </w:r>
          </w:p>
          <w:p w14:paraId="242B76ED" w14:textId="77777777" w:rsidR="00AA4316" w:rsidRPr="00AB291F" w:rsidRDefault="00AA4316" w:rsidP="00AA4316">
            <w:pPr>
              <w:jc w:val="both"/>
              <w:rPr>
                <w:rFonts w:ascii="StobiSerif Regular" w:hAnsi="StobiSerif Regular"/>
                <w:sz w:val="20"/>
                <w:szCs w:val="20"/>
                <w:lang w:val="sq-AL"/>
              </w:rPr>
            </w:pPr>
          </w:p>
          <w:p w14:paraId="134447B6" w14:textId="6F183003" w:rsidR="001553AE" w:rsidRPr="00AB291F" w:rsidRDefault="00AA4316" w:rsidP="00FA36CD">
            <w:pPr>
              <w:jc w:val="both"/>
              <w:rPr>
                <w:rFonts w:ascii="StobiSerif Regular" w:hAnsi="StobiSerif Regular"/>
                <w:sz w:val="20"/>
                <w:szCs w:val="20"/>
                <w:lang w:val="sq-AL"/>
              </w:rPr>
            </w:pPr>
            <w:r w:rsidRPr="00AB291F">
              <w:rPr>
                <w:rFonts w:ascii="StobiSerif Regular" w:hAnsi="StobiSerif Regular"/>
                <w:sz w:val="20"/>
                <w:szCs w:val="20"/>
                <w:lang w:val="sq-AL"/>
              </w:rPr>
              <w:t xml:space="preserve">Kuti dhe telefon për raportim anonim, të vendosura në vende me mbrojtje të mjaftueshme të anonimitetit të </w:t>
            </w:r>
            <w:proofErr w:type="spellStart"/>
            <w:r w:rsidR="009738B8">
              <w:rPr>
                <w:rFonts w:ascii="StobiSerif Regular" w:hAnsi="StobiSerif Regular"/>
                <w:sz w:val="20"/>
                <w:szCs w:val="20"/>
                <w:lang w:val="sq-AL"/>
              </w:rPr>
              <w:t>aplikuesit</w:t>
            </w:r>
            <w:proofErr w:type="spellEnd"/>
            <w:r w:rsidRPr="00AB291F">
              <w:rPr>
                <w:rFonts w:ascii="StobiSerif Regular" w:hAnsi="StobiSerif Regular"/>
                <w:sz w:val="20"/>
                <w:szCs w:val="20"/>
                <w:lang w:val="sq-AL"/>
              </w:rPr>
              <w:t xml:space="preserve"> në </w:t>
            </w:r>
            <w:proofErr w:type="spellStart"/>
            <w:r w:rsidR="00FA36CD" w:rsidRPr="00AB291F">
              <w:rPr>
                <w:rFonts w:ascii="StobiSerif Regular" w:hAnsi="StobiSerif Regular"/>
                <w:sz w:val="20"/>
                <w:szCs w:val="20"/>
                <w:lang w:val="sq-AL"/>
              </w:rPr>
              <w:t>INK</w:t>
            </w:r>
            <w:proofErr w:type="spellEnd"/>
            <w:r w:rsidRPr="00AB291F">
              <w:rPr>
                <w:rFonts w:ascii="StobiSerif Regular" w:hAnsi="StobiSerif Regular"/>
                <w:sz w:val="20"/>
                <w:szCs w:val="20"/>
                <w:lang w:val="sq-AL"/>
              </w:rPr>
              <w:t xml:space="preserve"> dhe </w:t>
            </w:r>
            <w:proofErr w:type="spellStart"/>
            <w:r w:rsidR="00FA36CD" w:rsidRPr="00AB291F">
              <w:rPr>
                <w:rFonts w:ascii="StobiSerif Regular" w:hAnsi="StobiSerif Regular"/>
                <w:sz w:val="20"/>
                <w:szCs w:val="20"/>
                <w:lang w:val="sq-AL"/>
              </w:rPr>
              <w:t>IEK</w:t>
            </w:r>
            <w:proofErr w:type="spellEnd"/>
            <w:r w:rsidRPr="00AB291F">
              <w:rPr>
                <w:rFonts w:ascii="StobiSerif Regular" w:hAnsi="StobiSerif Regular"/>
                <w:sz w:val="20"/>
                <w:szCs w:val="20"/>
                <w:lang w:val="sq-AL"/>
              </w:rPr>
              <w:t>.</w:t>
            </w:r>
          </w:p>
        </w:tc>
      </w:tr>
    </w:tbl>
    <w:p w14:paraId="2F03D867" w14:textId="77777777" w:rsidR="002759D3" w:rsidRPr="00AB291F" w:rsidRDefault="002759D3">
      <w:pPr>
        <w:jc w:val="both"/>
        <w:rPr>
          <w:rFonts w:ascii="StobiSerif Regular" w:hAnsi="StobiSerif Regular"/>
          <w:sz w:val="22"/>
          <w:szCs w:val="22"/>
          <w:lang w:val="sq-AL"/>
        </w:rPr>
      </w:pPr>
    </w:p>
    <w:p w14:paraId="534DD5C4" w14:textId="77777777" w:rsidR="00C46674" w:rsidRPr="00AB291F" w:rsidRDefault="00C46674">
      <w:pPr>
        <w:jc w:val="both"/>
        <w:rPr>
          <w:rFonts w:ascii="StobiSerif Regular" w:hAnsi="StobiSerif Regular"/>
          <w:sz w:val="22"/>
          <w:szCs w:val="22"/>
          <w:lang w:val="sq-AL"/>
        </w:rPr>
      </w:pPr>
    </w:p>
    <w:p w14:paraId="08D8C0DE" w14:textId="77777777" w:rsidR="00C022A1" w:rsidRPr="00AB291F" w:rsidRDefault="00C022A1">
      <w:pPr>
        <w:jc w:val="both"/>
        <w:rPr>
          <w:rFonts w:ascii="StobiSerif Regular" w:hAnsi="StobiSerif Regular"/>
          <w:sz w:val="22"/>
          <w:szCs w:val="22"/>
          <w:lang w:val="sq-AL"/>
        </w:rPr>
      </w:pPr>
    </w:p>
    <w:p w14:paraId="32BF19D9" w14:textId="182C0AE3" w:rsidR="00945BE6" w:rsidRPr="00AB291F" w:rsidRDefault="009F77E1" w:rsidP="00945BE6">
      <w:pPr>
        <w:pStyle w:val="Heading2"/>
        <w:numPr>
          <w:ilvl w:val="0"/>
          <w:numId w:val="10"/>
        </w:numPr>
        <w:rPr>
          <w:rFonts w:ascii="StobiSerif Regular" w:hAnsi="StobiSerif Regular"/>
          <w:b/>
          <w:color w:val="FF0000"/>
          <w:sz w:val="40"/>
          <w:szCs w:val="40"/>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B291F">
        <w:rPr>
          <w:rFonts w:ascii="StobiSerif Regular" w:hAnsi="StobiSerif Regular"/>
          <w:b/>
          <w:color w:val="FF0000"/>
          <w:sz w:val="40"/>
          <w:szCs w:val="40"/>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OBJEKTIVI  </w:t>
      </w:r>
      <w:r w:rsidR="00945BE6" w:rsidRPr="00AB291F">
        <w:rPr>
          <w:rFonts w:ascii="StobiSerif Regular" w:hAnsi="StobiSerif Regular"/>
          <w:b/>
          <w:color w:val="FF0000"/>
          <w:sz w:val="40"/>
          <w:szCs w:val="40"/>
          <w:lang w:val="sq-A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9</w:t>
      </w:r>
    </w:p>
    <w:p w14:paraId="684F5C97" w14:textId="77777777" w:rsidR="00945BE6" w:rsidRPr="00AB291F" w:rsidRDefault="00945BE6" w:rsidP="00945BE6">
      <w:pPr>
        <w:pStyle w:val="Heading2"/>
        <w:rPr>
          <w:rFonts w:ascii="StobiSerif Regular" w:hAnsi="StobiSerif Regular"/>
          <w:b/>
          <w:caps/>
          <w:sz w:val="22"/>
          <w:szCs w:val="22"/>
          <w:lang w:val="sq-A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AB291F">
        <w:rPr>
          <w:rFonts w:ascii="StobiSerif Regular" w:hAnsi="StobiSerif Regular"/>
          <w:b/>
          <w:noProof/>
          <w:color w:val="FF0000"/>
          <w:sz w:val="40"/>
          <w:szCs w:val="24"/>
          <w:lang w:val="sq-AL"/>
        </w:rPr>
        <mc:AlternateContent>
          <mc:Choice Requires="wps">
            <w:drawing>
              <wp:anchor distT="0" distB="0" distL="114300" distR="114300" simplePos="0" relativeHeight="251664896" behindDoc="0" locked="0" layoutInCell="1" allowOverlap="1" wp14:anchorId="4CA609CF" wp14:editId="18D33700">
                <wp:simplePos x="0" y="0"/>
                <wp:positionH relativeFrom="column">
                  <wp:posOffset>125730</wp:posOffset>
                </wp:positionH>
                <wp:positionV relativeFrom="paragraph">
                  <wp:posOffset>77470</wp:posOffset>
                </wp:positionV>
                <wp:extent cx="693420" cy="280670"/>
                <wp:effectExtent l="76200" t="57150" r="68580" b="176530"/>
                <wp:wrapNone/>
                <wp:docPr id="2" name="Elbow Connector 2"/>
                <wp:cNvGraphicFramePr/>
                <a:graphic xmlns:a="http://schemas.openxmlformats.org/drawingml/2006/main">
                  <a:graphicData uri="http://schemas.microsoft.com/office/word/2010/wordprocessingShape">
                    <wps:wsp>
                      <wps:cNvCnPr/>
                      <wps:spPr>
                        <a:xfrm>
                          <a:off x="0" y="0"/>
                          <a:ext cx="693420" cy="280670"/>
                        </a:xfrm>
                        <a:prstGeom prst="bentConnector3">
                          <a:avLst/>
                        </a:prstGeom>
                        <a:noFill/>
                        <a:ln w="9525" cap="flat" cmpd="sng" algn="ctr">
                          <a:solidFill>
                            <a:srgbClr val="FF0000"/>
                          </a:solidFill>
                          <a:prstDash val="solid"/>
                          <a:tailEnd type="arrow"/>
                        </a:ln>
                        <a:effectLst>
                          <a:outerShdw blurRad="50800" dist="38100" dir="8100000" algn="tr" rotWithShape="0">
                            <a:prstClr val="black">
                              <a:alpha val="40000"/>
                            </a:prstClr>
                          </a:outerShdw>
                          <a:softEdge rad="317500"/>
                        </a:effectLst>
                        <a:scene3d>
                          <a:camera prst="orthographicFront"/>
                          <a:lightRig rig="threePt" dir="t"/>
                        </a:scene3d>
                        <a:sp3d>
                          <a:bevelT w="114300" prst="artDeco"/>
                        </a:sp3d>
                      </wps:spPr>
                      <wps:bodyPr/>
                    </wps:wsp>
                  </a:graphicData>
                </a:graphic>
                <wp14:sizeRelH relativeFrom="margin">
                  <wp14:pctWidth>0</wp14:pctWidth>
                </wp14:sizeRelH>
                <wp14:sizeRelV relativeFrom="margin">
                  <wp14:pctHeight>0</wp14:pctHeight>
                </wp14:sizeRelV>
              </wp:anchor>
            </w:drawing>
          </mc:Choice>
          <mc:Fallback>
            <w:pict>
              <v:shape w14:anchorId="6BEE5C2A" id="Elbow Connector 2" o:spid="_x0000_s1026" type="#_x0000_t34" style="position:absolute;margin-left:9.9pt;margin-top:6.1pt;width:54.6pt;height:2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FdxdQIAANYEAAAOAAAAZHJzL2Uyb0RvYy54bWysVMFy2yAUvHem/8Bwb2TLcep4IucQx710&#10;Wk+STs8IkMQU8ZgHsey/7wMpTtLeOvVBBvHYt7ssurk99pYdNAYDruLzixln2klQxrUV//G0+7Ti&#10;LEThlLDgdMVPOvDbzccPN4Nf6xI6sEojIxAX1oOveBejXxdFkJ3uRbgArx0tNoC9iDTFtlAoBkLv&#10;bVHOZlfFAKg8gtQh0NvtuMg3Gb9ptIzfmyboyGzFiVvMT8zPOj2LzY1Ytyh8Z+REQ/wDi14YR03P&#10;UFsRBXtG8xdUbyRCgCZeSOgLaBojddZAauazP9Q8dsLrrIXMCf5sU/h/sPLbYY/MqIqXnDnR0xHd&#10;2xoGdgfOkXuArEwmDT6sqfbO7XGaBb/HpPjYYJ/+SQs7ZmNPZ2P1MTJJL6+uF5cl2S9pqVzNrj5n&#10;44vXzR5D/KKhZ2lQ8Vq7eCawyMaKw9cQqTVteilOXR3sjLX5FK1jQ8Wvl+WSGgnKUmNFpGHvSV1w&#10;LWfCthRSGTEjBrBGpd0JJ2Bb31lkB0FB2e1m9Euyqdu7stR6K0I31uWlMUJRGHvvFIsnTxYKRBim&#10;/dYlfJ2zSBKyVc9R42OnBlbbZ3wQxG85W1FHpkySv1jNxwkFNQ0TmYk8cWcI8aeJXU5HsjpBJmJn&#10;/rUV8tfomvWdGMleZphXB6k664MXMtkGSua9ajXDRGox/7w8+/BOQZDa6YVKWySFBsV0cICxg+k6&#10;7RBcHN2xpu3ig2kZGvosxA613tPRKEMCc0ny+RUy+BG61gdtn9KpzueXi2TCGA+BcaslvBxQri5S&#10;QsdMplEN6pSjmt/T5claJ2bpdr6d0/jt52jzGwAA//8DAFBLAwQUAAYACAAAACEAAiaLjdsAAAAI&#10;AQAADwAAAGRycy9kb3ducmV2LnhtbEyPzU7DMBCE70i8g7VI3KjTQKsmxKkAiQs32qpnN978iHgd&#10;xdsmfXu2JzitRjOa/abYzr5XFxxjF8jAcpGAQqqC66gxcNh/Pm1ARbbkbB8IDVwxwra8vyts7sJE&#10;33jZcaOkhGJuDbTMQ651rFr0Ni7CgCReHUZvWeTYaDfaScp9r9MkWWtvO5IPrR3wo8XqZ3f2BtC9&#10;U33snlfLA9ZfG56bbH+djHl8mN9eQTHO/BeGG76gQylMp3AmF1UvOhNylpumoG5+msm2k4HV+gV0&#10;Wej/A8pfAAAA//8DAFBLAQItABQABgAIAAAAIQC2gziS/gAAAOEBAAATAAAAAAAAAAAAAAAAAAAA&#10;AABbQ29udGVudF9UeXBlc10ueG1sUEsBAi0AFAAGAAgAAAAhADj9If/WAAAAlAEAAAsAAAAAAAAA&#10;AAAAAAAALwEAAF9yZWxzLy5yZWxzUEsBAi0AFAAGAAgAAAAhAHuoV3F1AgAA1gQAAA4AAAAAAAAA&#10;AAAAAAAALgIAAGRycy9lMm9Eb2MueG1sUEsBAi0AFAAGAAgAAAAhAAImi43bAAAACAEAAA8AAAAA&#10;AAAAAAAAAAAAzwQAAGRycy9kb3ducmV2LnhtbFBLBQYAAAAABAAEAPMAAADXBQAAAAA=&#10;" strokecolor="red">
                <v:stroke endarrow="open"/>
                <v:shadow on="t" color="black" opacity="26214f" origin=".5,-.5" offset="-.74836mm,.74836mm"/>
              </v:shape>
            </w:pict>
          </mc:Fallback>
        </mc:AlternateContent>
      </w:r>
    </w:p>
    <w:p w14:paraId="47A006FD" w14:textId="77777777" w:rsidR="00945BE6" w:rsidRPr="00AB291F" w:rsidRDefault="00945BE6" w:rsidP="00945BE6">
      <w:pPr>
        <w:jc w:val="both"/>
        <w:rPr>
          <w:rFonts w:ascii="StobiSerif Regular" w:hAnsi="StobiSerif Regular"/>
          <w:sz w:val="22"/>
          <w:szCs w:val="22"/>
          <w:lang w:val="sq-AL"/>
        </w:rPr>
      </w:pPr>
    </w:p>
    <w:p w14:paraId="6138F498" w14:textId="3BD64FB7" w:rsidR="00945BE6" w:rsidRPr="00AB291F" w:rsidRDefault="00945BE6" w:rsidP="00945BE6">
      <w:pPr>
        <w:jc w:val="center"/>
        <w:rPr>
          <w:rFonts w:ascii="StobiSerif Regular" w:hAnsi="StobiSerif Regular"/>
          <w:sz w:val="22"/>
          <w:szCs w:val="22"/>
          <w:lang w:val="sq-AL"/>
        </w:rPr>
      </w:pPr>
      <w:r w:rsidRPr="00AB291F">
        <w:rPr>
          <w:rFonts w:ascii="StobiSerif Regular" w:hAnsi="StobiSerif Regular"/>
          <w:b/>
          <w:sz w:val="26"/>
          <w:szCs w:val="26"/>
          <w:lang w:val="sq-A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Monitorimi i Planeve </w:t>
      </w:r>
      <w:r w:rsidR="009738B8" w:rsidRPr="00AB291F">
        <w:rPr>
          <w:rFonts w:ascii="StobiSerif Regular" w:hAnsi="StobiSerif Regular"/>
          <w:b/>
          <w:sz w:val="26"/>
          <w:szCs w:val="26"/>
          <w:lang w:val="sq-A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vjetore për parandalimin e korrupsionit </w:t>
      </w:r>
      <w:r w:rsidRPr="00AB291F">
        <w:rPr>
          <w:rFonts w:ascii="StobiSerif Regular" w:hAnsi="StobiSerif Regular"/>
          <w:b/>
          <w:sz w:val="26"/>
          <w:szCs w:val="26"/>
          <w:lang w:val="sq-A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në </w:t>
      </w:r>
      <w:proofErr w:type="spellStart"/>
      <w:r w:rsidRPr="00AB291F">
        <w:rPr>
          <w:rFonts w:ascii="StobiSerif Regular" w:hAnsi="StobiSerif Regular"/>
          <w:b/>
          <w:sz w:val="26"/>
          <w:szCs w:val="26"/>
          <w:lang w:val="sq-A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INK</w:t>
      </w:r>
      <w:proofErr w:type="spellEnd"/>
      <w:r w:rsidRPr="00AB291F">
        <w:rPr>
          <w:rFonts w:ascii="StobiSerif Regular" w:hAnsi="StobiSerif Regular"/>
          <w:b/>
          <w:sz w:val="26"/>
          <w:szCs w:val="26"/>
          <w:lang w:val="sq-A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dhe </w:t>
      </w:r>
      <w:proofErr w:type="spellStart"/>
      <w:r w:rsidRPr="00AB291F">
        <w:rPr>
          <w:rFonts w:ascii="StobiSerif Regular" w:hAnsi="StobiSerif Regular"/>
          <w:b/>
          <w:sz w:val="26"/>
          <w:szCs w:val="26"/>
          <w:lang w:val="sq-A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IEK</w:t>
      </w:r>
      <w:proofErr w:type="spellEnd"/>
    </w:p>
    <w:p w14:paraId="610C5F81" w14:textId="77777777" w:rsidR="00945BE6" w:rsidRPr="00AB291F" w:rsidRDefault="00945BE6" w:rsidP="00945BE6">
      <w:pPr>
        <w:jc w:val="both"/>
        <w:rPr>
          <w:rFonts w:ascii="StobiSerif Regular" w:hAnsi="StobiSerif Regular"/>
          <w:sz w:val="22"/>
          <w:szCs w:val="22"/>
          <w:lang w:val="sq-AL"/>
        </w:rPr>
      </w:pPr>
    </w:p>
    <w:p w14:paraId="32B8D478" w14:textId="59A3CEB6" w:rsidR="00945BE6" w:rsidRPr="00AB291F" w:rsidRDefault="009738B8" w:rsidP="00945BE6">
      <w:pPr>
        <w:jc w:val="both"/>
        <w:rPr>
          <w:rFonts w:ascii="StobiSerif Regular" w:hAnsi="StobiSerif Regular"/>
          <w:sz w:val="22"/>
          <w:szCs w:val="22"/>
          <w:lang w:val="sq-AL"/>
        </w:rPr>
      </w:pPr>
      <w:r>
        <w:rPr>
          <w:rFonts w:ascii="StobiSerif Regular" w:hAnsi="StobiSerif Regular"/>
          <w:sz w:val="22"/>
          <w:szCs w:val="22"/>
          <w:lang w:val="sq-AL"/>
        </w:rPr>
        <w:t>Drejtoria</w:t>
      </w:r>
      <w:r w:rsidR="00945BE6" w:rsidRPr="00AB291F">
        <w:rPr>
          <w:rFonts w:ascii="StobiSerif Regular" w:hAnsi="StobiSerif Regular"/>
          <w:sz w:val="22"/>
          <w:szCs w:val="22"/>
          <w:lang w:val="sq-AL"/>
        </w:rPr>
        <w:t xml:space="preserve"> ndjek detyrimin e </w:t>
      </w:r>
      <w:proofErr w:type="spellStart"/>
      <w:r w:rsidR="00945BE6" w:rsidRPr="00AB291F">
        <w:rPr>
          <w:rFonts w:ascii="StobiSerif Regular" w:hAnsi="StobiSerif Regular"/>
          <w:sz w:val="22"/>
          <w:szCs w:val="22"/>
          <w:lang w:val="sq-AL"/>
        </w:rPr>
        <w:t>INK</w:t>
      </w:r>
      <w:proofErr w:type="spellEnd"/>
      <w:r w:rsidR="00945BE6" w:rsidRPr="00AB291F">
        <w:rPr>
          <w:rFonts w:ascii="StobiSerif Regular" w:hAnsi="StobiSerif Regular"/>
          <w:sz w:val="22"/>
          <w:szCs w:val="22"/>
          <w:lang w:val="sq-AL"/>
        </w:rPr>
        <w:t xml:space="preserve"> dhe </w:t>
      </w:r>
      <w:proofErr w:type="spellStart"/>
      <w:r w:rsidR="00945BE6" w:rsidRPr="00AB291F">
        <w:rPr>
          <w:rFonts w:ascii="StobiSerif Regular" w:hAnsi="StobiSerif Regular"/>
          <w:sz w:val="22"/>
          <w:szCs w:val="22"/>
          <w:lang w:val="sq-AL"/>
        </w:rPr>
        <w:t>IEK</w:t>
      </w:r>
      <w:proofErr w:type="spellEnd"/>
      <w:r w:rsidR="00945BE6" w:rsidRPr="00AB291F">
        <w:rPr>
          <w:rFonts w:ascii="StobiSerif Regular" w:hAnsi="StobiSerif Regular"/>
          <w:sz w:val="22"/>
          <w:szCs w:val="22"/>
          <w:lang w:val="sq-AL"/>
        </w:rPr>
        <w:t xml:space="preserve"> për të </w:t>
      </w:r>
      <w:r>
        <w:rPr>
          <w:rFonts w:ascii="StobiSerif Regular" w:hAnsi="StobiSerif Regular"/>
          <w:sz w:val="22"/>
          <w:szCs w:val="22"/>
          <w:lang w:val="sq-AL"/>
        </w:rPr>
        <w:t>dorëzuar</w:t>
      </w:r>
      <w:r w:rsidR="00945BE6" w:rsidRPr="00AB291F">
        <w:rPr>
          <w:rFonts w:ascii="StobiSerif Regular" w:hAnsi="StobiSerif Regular"/>
          <w:sz w:val="22"/>
          <w:szCs w:val="22"/>
          <w:lang w:val="sq-AL"/>
        </w:rPr>
        <w:t>:</w:t>
      </w:r>
    </w:p>
    <w:p w14:paraId="77BBDC0D" w14:textId="77777777" w:rsidR="00945BE6" w:rsidRPr="00AB291F" w:rsidRDefault="00945BE6" w:rsidP="00945BE6">
      <w:pPr>
        <w:jc w:val="both"/>
        <w:rPr>
          <w:rFonts w:ascii="StobiSerif Regular" w:hAnsi="StobiSerif Regular"/>
          <w:sz w:val="22"/>
          <w:szCs w:val="22"/>
          <w:lang w:val="sq-AL"/>
        </w:rPr>
      </w:pPr>
      <w:r w:rsidRPr="00AB291F">
        <w:rPr>
          <w:rFonts w:ascii="StobiSerif Regular" w:hAnsi="StobiSerif Regular"/>
          <w:sz w:val="22"/>
          <w:szCs w:val="22"/>
          <w:lang w:val="sq-AL"/>
        </w:rPr>
        <w:t>• Planet vjetore për parandalimin e korrupsionit në institucionin e tyre;</w:t>
      </w:r>
    </w:p>
    <w:p w14:paraId="7CF5E477" w14:textId="7784D389" w:rsidR="00945BE6" w:rsidRPr="00AB291F" w:rsidRDefault="00945BE6" w:rsidP="00945BE6">
      <w:pPr>
        <w:jc w:val="both"/>
        <w:rPr>
          <w:rFonts w:ascii="StobiSerif Regular" w:hAnsi="StobiSerif Regular"/>
          <w:sz w:val="22"/>
          <w:szCs w:val="22"/>
          <w:lang w:val="sq-AL"/>
        </w:rPr>
      </w:pPr>
      <w:r w:rsidRPr="00AB291F">
        <w:rPr>
          <w:rFonts w:ascii="StobiSerif Regular" w:hAnsi="StobiSerif Regular"/>
          <w:sz w:val="22"/>
          <w:szCs w:val="22"/>
          <w:lang w:val="sq-AL"/>
        </w:rPr>
        <w:lastRenderedPageBreak/>
        <w:t xml:space="preserve">• </w:t>
      </w:r>
      <w:r w:rsidR="009738B8">
        <w:rPr>
          <w:rFonts w:ascii="StobiSerif Regular" w:hAnsi="StobiSerif Regular"/>
          <w:sz w:val="22"/>
          <w:szCs w:val="22"/>
          <w:lang w:val="sq-AL"/>
        </w:rPr>
        <w:t>Për të caktuar</w:t>
      </w:r>
      <w:r w:rsidRPr="00AB291F">
        <w:rPr>
          <w:rFonts w:ascii="StobiSerif Regular" w:hAnsi="StobiSerif Regular"/>
          <w:sz w:val="22"/>
          <w:szCs w:val="22"/>
          <w:lang w:val="sq-AL"/>
        </w:rPr>
        <w:t xml:space="preserve"> një person për marrjen e raporteve nga </w:t>
      </w:r>
      <w:r w:rsidR="009738B8">
        <w:rPr>
          <w:rFonts w:ascii="StobiSerif Regular" w:hAnsi="StobiSerif Regular"/>
          <w:sz w:val="22"/>
          <w:szCs w:val="22"/>
          <w:lang w:val="sq-AL"/>
        </w:rPr>
        <w:t>denoncuesit</w:t>
      </w:r>
      <w:r w:rsidRPr="00AB291F">
        <w:rPr>
          <w:rFonts w:ascii="StobiSerif Regular" w:hAnsi="StobiSerif Regular"/>
          <w:sz w:val="22"/>
          <w:szCs w:val="22"/>
          <w:lang w:val="sq-AL"/>
        </w:rPr>
        <w:t xml:space="preserve">, ndarjen dhe përpunimin e të dhënave nga raportet dhe sigurimin e mbrojtjes së të dhënave personale dhe të </w:t>
      </w:r>
      <w:proofErr w:type="spellStart"/>
      <w:r w:rsidRPr="00AB291F">
        <w:rPr>
          <w:rFonts w:ascii="StobiSerif Regular" w:hAnsi="StobiSerif Regular"/>
          <w:sz w:val="22"/>
          <w:szCs w:val="22"/>
          <w:lang w:val="sq-AL"/>
        </w:rPr>
        <w:t>të</w:t>
      </w:r>
      <w:proofErr w:type="spellEnd"/>
      <w:r w:rsidRPr="00AB291F">
        <w:rPr>
          <w:rFonts w:ascii="StobiSerif Regular" w:hAnsi="StobiSerif Regular"/>
          <w:sz w:val="22"/>
          <w:szCs w:val="22"/>
          <w:lang w:val="sq-AL"/>
        </w:rPr>
        <w:t xml:space="preserve"> dhënave të tjera të </w:t>
      </w:r>
      <w:r w:rsidR="009738B8">
        <w:rPr>
          <w:rFonts w:ascii="StobiSerif Regular" w:hAnsi="StobiSerif Regular"/>
          <w:sz w:val="22"/>
          <w:szCs w:val="22"/>
          <w:lang w:val="sq-AL"/>
        </w:rPr>
        <w:t>denoncuesve</w:t>
      </w:r>
      <w:r w:rsidRPr="00AB291F">
        <w:rPr>
          <w:rFonts w:ascii="StobiSerif Regular" w:hAnsi="StobiSerif Regular"/>
          <w:sz w:val="22"/>
          <w:szCs w:val="22"/>
          <w:lang w:val="sq-AL"/>
        </w:rPr>
        <w:t>;</w:t>
      </w:r>
    </w:p>
    <w:p w14:paraId="004AB247" w14:textId="043E9ABE" w:rsidR="00945BE6" w:rsidRPr="00AB291F" w:rsidRDefault="00945BE6" w:rsidP="00945BE6">
      <w:pPr>
        <w:jc w:val="both"/>
        <w:rPr>
          <w:rFonts w:ascii="StobiSerif Regular" w:hAnsi="StobiSerif Regular"/>
          <w:sz w:val="22"/>
          <w:szCs w:val="22"/>
          <w:lang w:val="sq-AL"/>
        </w:rPr>
      </w:pPr>
      <w:r w:rsidRPr="00AB291F">
        <w:rPr>
          <w:rFonts w:ascii="StobiSerif Regular" w:hAnsi="StobiSerif Regular"/>
          <w:sz w:val="22"/>
          <w:szCs w:val="22"/>
          <w:lang w:val="sq-AL"/>
        </w:rPr>
        <w:t xml:space="preserve">• Procedura e brendshme për zbatimin e procedurave të prokurimit publik dhe përgatitjen, lidhjen dhe zbatimin e kontratave dhe procedurën e brendshme për pranimin e raporteve nga </w:t>
      </w:r>
      <w:r w:rsidR="009738B8">
        <w:rPr>
          <w:rFonts w:ascii="StobiSerif Regular" w:hAnsi="StobiSerif Regular"/>
          <w:sz w:val="22"/>
          <w:szCs w:val="22"/>
          <w:lang w:val="sq-AL"/>
        </w:rPr>
        <w:t>denoncuesit</w:t>
      </w:r>
      <w:r w:rsidRPr="00AB291F">
        <w:rPr>
          <w:rFonts w:ascii="StobiSerif Regular" w:hAnsi="StobiSerif Regular"/>
          <w:sz w:val="22"/>
          <w:szCs w:val="22"/>
          <w:lang w:val="sq-AL"/>
        </w:rPr>
        <w:t xml:space="preserve">, ndarjen dhe përpunimin e të dhënave nga raportet dhe sigurimin e mbrojtjes së të dhënave personale dhe të tjera të </w:t>
      </w:r>
      <w:r w:rsidR="009738B8">
        <w:rPr>
          <w:rFonts w:ascii="StobiSerif Regular" w:hAnsi="StobiSerif Regular"/>
          <w:sz w:val="22"/>
          <w:szCs w:val="22"/>
          <w:lang w:val="sq-AL"/>
        </w:rPr>
        <w:t>denoncuesve</w:t>
      </w:r>
      <w:r w:rsidRPr="00AB291F">
        <w:rPr>
          <w:rFonts w:ascii="StobiSerif Regular" w:hAnsi="StobiSerif Regular"/>
          <w:sz w:val="22"/>
          <w:szCs w:val="22"/>
          <w:lang w:val="sq-AL"/>
        </w:rPr>
        <w:t>.</w:t>
      </w:r>
    </w:p>
    <w:p w14:paraId="2CE78149" w14:textId="77777777" w:rsidR="005911F3" w:rsidRPr="00AB291F" w:rsidRDefault="005911F3" w:rsidP="00B53718">
      <w:pPr>
        <w:jc w:val="both"/>
        <w:rPr>
          <w:rFonts w:ascii="StobiSerif Regular" w:hAnsi="StobiSerif Regular"/>
          <w:sz w:val="22"/>
          <w:szCs w:val="22"/>
          <w:lang w:val="sq-AL"/>
        </w:rPr>
      </w:pPr>
    </w:p>
    <w:p w14:paraId="506C8568" w14:textId="77777777" w:rsidR="003340F5" w:rsidRPr="00AB291F" w:rsidRDefault="003340F5" w:rsidP="00C632FA">
      <w:pPr>
        <w:jc w:val="both"/>
        <w:rPr>
          <w:rFonts w:ascii="StobiSerif Regular" w:hAnsi="StobiSerif Regular"/>
          <w:sz w:val="22"/>
          <w:szCs w:val="22"/>
          <w:lang w:val="sq-AL"/>
        </w:rPr>
      </w:pPr>
    </w:p>
    <w:tbl>
      <w:tblPr>
        <w:tblpPr w:leftFromText="180" w:rightFromText="180" w:vertAnchor="page" w:horzAnchor="margin" w:tblpY="1201"/>
        <w:tblW w:w="1336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60"/>
        <w:gridCol w:w="1688"/>
        <w:gridCol w:w="1350"/>
        <w:gridCol w:w="5969"/>
      </w:tblGrid>
      <w:tr w:rsidR="006828BD" w:rsidRPr="00AB291F" w14:paraId="49679B47" w14:textId="77777777" w:rsidTr="006828BD">
        <w:trPr>
          <w:trHeight w:val="1159"/>
        </w:trPr>
        <w:tc>
          <w:tcPr>
            <w:tcW w:w="4360" w:type="dxa"/>
            <w:tcBorders>
              <w:top w:val="single" w:sz="4" w:space="0" w:color="auto"/>
              <w:left w:val="single" w:sz="4" w:space="0" w:color="auto"/>
              <w:bottom w:val="single" w:sz="4" w:space="0" w:color="auto"/>
              <w:right w:val="single" w:sz="4" w:space="0" w:color="auto"/>
            </w:tcBorders>
            <w:shd w:val="clear" w:color="auto" w:fill="FFCCCC"/>
            <w:vAlign w:val="center"/>
          </w:tcPr>
          <w:p w14:paraId="79507E22" w14:textId="2C4DEDBB" w:rsidR="006828BD" w:rsidRPr="00AB291F" w:rsidRDefault="006828BD" w:rsidP="006828BD">
            <w:pPr>
              <w:spacing w:before="240" w:after="240"/>
              <w:jc w:val="center"/>
              <w:rPr>
                <w:rFonts w:ascii="StobiSerif Regular" w:hAnsi="StobiSerif Regular"/>
                <w:b/>
                <w:color w:val="000000"/>
                <w:sz w:val="20"/>
                <w:szCs w:val="20"/>
                <w:lang w:val="sq-AL"/>
              </w:rPr>
            </w:pPr>
            <w:r w:rsidRPr="00AB291F">
              <w:rPr>
                <w:rFonts w:ascii="StobiSerif Regular" w:hAnsi="StobiSerif Regular"/>
                <w:b/>
                <w:color w:val="000000"/>
                <w:sz w:val="20"/>
                <w:szCs w:val="20"/>
                <w:lang w:val="sq-AL"/>
              </w:rPr>
              <w:lastRenderedPageBreak/>
              <w:t xml:space="preserve">Masat/ </w:t>
            </w:r>
            <w:r w:rsidR="009F77E1" w:rsidRPr="00AB291F">
              <w:rPr>
                <w:rFonts w:ascii="StobiSerif Regular" w:hAnsi="StobiSerif Regular"/>
                <w:b/>
                <w:color w:val="000000"/>
                <w:sz w:val="20"/>
                <w:szCs w:val="20"/>
                <w:lang w:val="sq-AL"/>
              </w:rPr>
              <w:t>Aktivitete</w:t>
            </w:r>
            <w:r w:rsidR="009F77E1">
              <w:rPr>
                <w:rFonts w:ascii="StobiSerif Regular" w:hAnsi="StobiSerif Regular"/>
                <w:b/>
                <w:color w:val="000000"/>
                <w:sz w:val="20"/>
                <w:szCs w:val="20"/>
                <w:lang w:val="sq-AL"/>
              </w:rPr>
              <w:t>t</w:t>
            </w:r>
          </w:p>
        </w:tc>
        <w:tc>
          <w:tcPr>
            <w:tcW w:w="1688" w:type="dxa"/>
            <w:tcBorders>
              <w:top w:val="single" w:sz="4" w:space="0" w:color="auto"/>
              <w:left w:val="single" w:sz="4" w:space="0" w:color="auto"/>
              <w:bottom w:val="single" w:sz="4" w:space="0" w:color="auto"/>
              <w:right w:val="single" w:sz="4" w:space="0" w:color="auto"/>
            </w:tcBorders>
            <w:shd w:val="clear" w:color="auto" w:fill="FF7C80"/>
            <w:vAlign w:val="center"/>
          </w:tcPr>
          <w:p w14:paraId="2003D74A" w14:textId="77777777" w:rsidR="006828BD" w:rsidRPr="00AB291F" w:rsidRDefault="006828BD" w:rsidP="006828BD">
            <w:pPr>
              <w:jc w:val="center"/>
              <w:rPr>
                <w:rFonts w:ascii="StobiSerif Regular" w:hAnsi="StobiSerif Regular"/>
                <w:b/>
                <w:color w:val="000000"/>
                <w:sz w:val="20"/>
                <w:szCs w:val="20"/>
                <w:lang w:val="sq-AL"/>
              </w:rPr>
            </w:pPr>
            <w:r w:rsidRPr="00AB291F">
              <w:rPr>
                <w:rFonts w:ascii="StobiSerif Regular" w:hAnsi="StobiSerif Regular"/>
                <w:b/>
                <w:color w:val="000000"/>
                <w:sz w:val="20"/>
                <w:szCs w:val="20"/>
                <w:lang w:val="sq-AL"/>
              </w:rPr>
              <w:t>Korniza kohore</w:t>
            </w:r>
          </w:p>
        </w:tc>
        <w:tc>
          <w:tcPr>
            <w:tcW w:w="1350" w:type="dxa"/>
            <w:tcBorders>
              <w:top w:val="single" w:sz="4" w:space="0" w:color="auto"/>
              <w:left w:val="single" w:sz="4" w:space="0" w:color="auto"/>
              <w:bottom w:val="single" w:sz="4" w:space="0" w:color="auto"/>
              <w:right w:val="single" w:sz="4" w:space="0" w:color="auto"/>
            </w:tcBorders>
            <w:shd w:val="clear" w:color="auto" w:fill="FF9999"/>
            <w:vAlign w:val="center"/>
          </w:tcPr>
          <w:p w14:paraId="4E66EBF4" w14:textId="77777777" w:rsidR="006828BD" w:rsidRPr="00AB291F" w:rsidRDefault="006828BD" w:rsidP="006828BD">
            <w:pPr>
              <w:jc w:val="center"/>
              <w:rPr>
                <w:rFonts w:ascii="StobiSerif Regular" w:hAnsi="StobiSerif Regular"/>
                <w:b/>
                <w:color w:val="000000"/>
                <w:sz w:val="20"/>
                <w:szCs w:val="20"/>
                <w:lang w:val="sq-AL"/>
              </w:rPr>
            </w:pPr>
            <w:r w:rsidRPr="00AB291F">
              <w:rPr>
                <w:rFonts w:ascii="StobiSerif Regular" w:hAnsi="StobiSerif Regular"/>
                <w:b/>
                <w:color w:val="000000"/>
                <w:sz w:val="20"/>
                <w:szCs w:val="20"/>
                <w:lang w:val="sq-AL"/>
              </w:rPr>
              <w:t>Institucioni përgjegjës/</w:t>
            </w:r>
          </w:p>
          <w:p w14:paraId="5D76C0B6" w14:textId="5C5B9B05" w:rsidR="006828BD" w:rsidRPr="00AB291F" w:rsidRDefault="006828BD" w:rsidP="006828BD">
            <w:pPr>
              <w:jc w:val="center"/>
              <w:rPr>
                <w:rFonts w:ascii="StobiSerif Regular" w:hAnsi="StobiSerif Regular"/>
                <w:b/>
                <w:color w:val="000000"/>
                <w:sz w:val="20"/>
                <w:szCs w:val="20"/>
                <w:lang w:val="sq-AL"/>
              </w:rPr>
            </w:pPr>
            <w:r w:rsidRPr="00AB291F">
              <w:rPr>
                <w:rFonts w:ascii="StobiSerif Regular" w:hAnsi="StobiSerif Regular"/>
                <w:b/>
                <w:color w:val="000000"/>
                <w:sz w:val="20"/>
                <w:szCs w:val="20"/>
                <w:lang w:val="sq-AL"/>
              </w:rPr>
              <w:t>In</w:t>
            </w:r>
            <w:r>
              <w:rPr>
                <w:rFonts w:ascii="StobiSerif Regular" w:hAnsi="StobiSerif Regular"/>
                <w:b/>
                <w:color w:val="000000"/>
                <w:sz w:val="20"/>
                <w:szCs w:val="20"/>
                <w:lang w:val="sq-AL"/>
              </w:rPr>
              <w:t>s</w:t>
            </w:r>
            <w:r w:rsidRPr="00AB291F">
              <w:rPr>
                <w:rFonts w:ascii="StobiSerif Regular" w:hAnsi="StobiSerif Regular"/>
                <w:b/>
                <w:color w:val="000000"/>
                <w:sz w:val="20"/>
                <w:szCs w:val="20"/>
                <w:lang w:val="sq-AL"/>
              </w:rPr>
              <w:t>titucione</w:t>
            </w:r>
            <w:r>
              <w:rPr>
                <w:rFonts w:ascii="StobiSerif Regular" w:hAnsi="StobiSerif Regular"/>
                <w:b/>
                <w:color w:val="000000"/>
                <w:sz w:val="20"/>
                <w:szCs w:val="20"/>
                <w:lang w:val="sq-AL"/>
              </w:rPr>
              <w:t xml:space="preserve"> të</w:t>
            </w:r>
            <w:r w:rsidRPr="00AB291F">
              <w:rPr>
                <w:rFonts w:ascii="StobiSerif Regular" w:hAnsi="StobiSerif Regular"/>
                <w:b/>
                <w:color w:val="000000"/>
                <w:sz w:val="20"/>
                <w:szCs w:val="20"/>
                <w:lang w:val="sq-AL"/>
              </w:rPr>
              <w:t xml:space="preserve"> përfshira</w:t>
            </w:r>
          </w:p>
        </w:tc>
        <w:tc>
          <w:tcPr>
            <w:tcW w:w="5969" w:type="dxa"/>
            <w:tcBorders>
              <w:top w:val="single" w:sz="4" w:space="0" w:color="auto"/>
              <w:left w:val="single" w:sz="4" w:space="0" w:color="auto"/>
              <w:bottom w:val="single" w:sz="4" w:space="0" w:color="auto"/>
              <w:right w:val="single" w:sz="4" w:space="0" w:color="auto"/>
            </w:tcBorders>
            <w:shd w:val="clear" w:color="auto" w:fill="FFCCCC"/>
            <w:vAlign w:val="center"/>
          </w:tcPr>
          <w:p w14:paraId="2FCBF47D" w14:textId="77777777" w:rsidR="006828BD" w:rsidRPr="00AB291F" w:rsidRDefault="006828BD" w:rsidP="006828BD">
            <w:pPr>
              <w:keepNext/>
              <w:jc w:val="center"/>
              <w:outlineLvl w:val="2"/>
              <w:rPr>
                <w:rFonts w:ascii="StobiSerif Regular" w:hAnsi="StobiSerif Regular"/>
                <w:b/>
                <w:color w:val="000000"/>
                <w:sz w:val="20"/>
                <w:szCs w:val="20"/>
                <w:lang w:val="sq-AL"/>
              </w:rPr>
            </w:pPr>
          </w:p>
          <w:p w14:paraId="3E6F283E" w14:textId="77777777" w:rsidR="006828BD" w:rsidRPr="00AB291F" w:rsidRDefault="006828BD" w:rsidP="006828BD">
            <w:pPr>
              <w:keepNext/>
              <w:jc w:val="center"/>
              <w:outlineLvl w:val="2"/>
              <w:rPr>
                <w:rFonts w:ascii="StobiSerif Regular" w:hAnsi="StobiSerif Regular"/>
                <w:b/>
                <w:color w:val="000000"/>
                <w:sz w:val="20"/>
                <w:szCs w:val="20"/>
                <w:lang w:val="sq-AL"/>
              </w:rPr>
            </w:pPr>
            <w:r w:rsidRPr="00AB291F">
              <w:rPr>
                <w:rFonts w:ascii="StobiSerif Regular" w:hAnsi="StobiSerif Regular"/>
                <w:b/>
                <w:color w:val="000000"/>
                <w:sz w:val="20"/>
                <w:szCs w:val="20"/>
                <w:lang w:val="sq-AL"/>
              </w:rPr>
              <w:t>Treguesit</w:t>
            </w:r>
          </w:p>
        </w:tc>
      </w:tr>
      <w:tr w:rsidR="006828BD" w:rsidRPr="00AB291F" w14:paraId="4941FE95" w14:textId="77777777" w:rsidTr="006828BD">
        <w:trPr>
          <w:trHeight w:val="54"/>
        </w:trPr>
        <w:tc>
          <w:tcPr>
            <w:tcW w:w="4360" w:type="dxa"/>
            <w:tcBorders>
              <w:top w:val="single" w:sz="4" w:space="0" w:color="auto"/>
              <w:left w:val="single" w:sz="4" w:space="0" w:color="auto"/>
              <w:bottom w:val="nil"/>
              <w:right w:val="single" w:sz="6" w:space="0" w:color="auto"/>
            </w:tcBorders>
            <w:shd w:val="clear" w:color="auto" w:fill="auto"/>
            <w:vAlign w:val="bottom"/>
          </w:tcPr>
          <w:p w14:paraId="26BCDAF2" w14:textId="1874CE1D" w:rsidR="006828BD" w:rsidRPr="00AB291F" w:rsidRDefault="006828BD" w:rsidP="006828BD">
            <w:pPr>
              <w:spacing w:after="120"/>
              <w:rPr>
                <w:rFonts w:ascii="StobiSerif Regular" w:hAnsi="StobiSerif Regular"/>
                <w:sz w:val="20"/>
                <w:szCs w:val="20"/>
                <w:u w:val="single"/>
                <w:lang w:val="sq-AL"/>
              </w:rPr>
            </w:pPr>
            <w:r w:rsidRPr="00AB291F">
              <w:rPr>
                <w:rFonts w:ascii="StobiSerif Regular" w:hAnsi="StobiSerif Regular"/>
                <w:sz w:val="20"/>
                <w:szCs w:val="20"/>
                <w:lang w:val="sq-AL"/>
              </w:rPr>
              <w:t xml:space="preserve">9.1 Monitorimi i detyrimit të </w:t>
            </w:r>
            <w:proofErr w:type="spellStart"/>
            <w:r w:rsidRPr="00AB291F">
              <w:rPr>
                <w:rFonts w:ascii="StobiSerif Regular" w:hAnsi="StobiSerif Regular"/>
                <w:sz w:val="20"/>
                <w:szCs w:val="20"/>
                <w:lang w:val="sq-AL"/>
              </w:rPr>
              <w:t>INK</w:t>
            </w:r>
            <w:proofErr w:type="spellEnd"/>
            <w:r w:rsidRPr="00AB291F">
              <w:rPr>
                <w:rFonts w:ascii="StobiSerif Regular" w:hAnsi="StobiSerif Regular"/>
                <w:sz w:val="20"/>
                <w:szCs w:val="20"/>
                <w:lang w:val="sq-AL"/>
              </w:rPr>
              <w:t xml:space="preserve"> dhe </w:t>
            </w:r>
            <w:proofErr w:type="spellStart"/>
            <w:r w:rsidRPr="00AB291F">
              <w:rPr>
                <w:rFonts w:ascii="StobiSerif Regular" w:hAnsi="StobiSerif Regular"/>
                <w:sz w:val="20"/>
                <w:szCs w:val="20"/>
                <w:lang w:val="sq-AL"/>
              </w:rPr>
              <w:t>IEK</w:t>
            </w:r>
            <w:proofErr w:type="spellEnd"/>
            <w:r w:rsidRPr="00AB291F">
              <w:rPr>
                <w:rFonts w:ascii="StobiSerif Regular" w:hAnsi="StobiSerif Regular"/>
                <w:sz w:val="20"/>
                <w:szCs w:val="20"/>
                <w:lang w:val="sq-AL"/>
              </w:rPr>
              <w:t xml:space="preserve"> për të paraqitur rregullisht akte për luftën kundër korrupsionit në institucionin e tyre</w:t>
            </w:r>
            <w:r w:rsidR="00C6364B">
              <w:rPr>
                <w:rFonts w:ascii="StobiSerif Regular" w:hAnsi="StobiSerif Regular"/>
                <w:sz w:val="20"/>
                <w:szCs w:val="20"/>
                <w:lang w:val="sq-AL"/>
              </w:rPr>
              <w:t>.</w:t>
            </w:r>
          </w:p>
        </w:tc>
        <w:tc>
          <w:tcPr>
            <w:tcW w:w="1688" w:type="dxa"/>
            <w:vMerge w:val="restart"/>
            <w:tcBorders>
              <w:top w:val="single" w:sz="4" w:space="0" w:color="auto"/>
              <w:left w:val="single" w:sz="6" w:space="0" w:color="auto"/>
              <w:right w:val="single" w:sz="6" w:space="0" w:color="auto"/>
            </w:tcBorders>
            <w:shd w:val="clear" w:color="auto" w:fill="auto"/>
            <w:vAlign w:val="center"/>
          </w:tcPr>
          <w:p w14:paraId="36283BD3" w14:textId="77777777" w:rsidR="006828BD" w:rsidRPr="00AB291F" w:rsidRDefault="006828BD" w:rsidP="006828BD">
            <w:pPr>
              <w:jc w:val="center"/>
              <w:rPr>
                <w:rFonts w:ascii="StobiSerif Regular" w:hAnsi="StobiSerif Regular"/>
                <w:color w:val="000000"/>
                <w:sz w:val="20"/>
                <w:szCs w:val="20"/>
                <w:lang w:val="sq-AL"/>
              </w:rPr>
            </w:pPr>
            <w:r>
              <w:rPr>
                <w:rFonts w:ascii="StobiSerif Regular" w:hAnsi="StobiSerif Regular"/>
                <w:color w:val="000000"/>
                <w:sz w:val="20"/>
                <w:szCs w:val="20"/>
                <w:lang w:val="sq-AL"/>
              </w:rPr>
              <w:t>Në vazhdimësi</w:t>
            </w:r>
          </w:p>
        </w:tc>
        <w:tc>
          <w:tcPr>
            <w:tcW w:w="1350" w:type="dxa"/>
            <w:vMerge w:val="restart"/>
            <w:tcBorders>
              <w:top w:val="single" w:sz="4" w:space="0" w:color="auto"/>
              <w:left w:val="single" w:sz="6" w:space="0" w:color="auto"/>
              <w:right w:val="single" w:sz="6" w:space="0" w:color="auto"/>
            </w:tcBorders>
            <w:shd w:val="clear" w:color="auto" w:fill="auto"/>
            <w:vAlign w:val="center"/>
          </w:tcPr>
          <w:p w14:paraId="408BD330" w14:textId="77777777" w:rsidR="006828BD" w:rsidRPr="00AB291F" w:rsidRDefault="006828BD" w:rsidP="006828BD">
            <w:pPr>
              <w:jc w:val="center"/>
              <w:rPr>
                <w:rFonts w:ascii="StobiSerif Regular" w:hAnsi="StobiSerif Regular"/>
                <w:color w:val="000000"/>
                <w:sz w:val="20"/>
                <w:szCs w:val="20"/>
                <w:lang w:val="sq-AL"/>
              </w:rPr>
            </w:pPr>
            <w:proofErr w:type="spellStart"/>
            <w:r w:rsidRPr="00AB291F">
              <w:rPr>
                <w:rFonts w:ascii="StobiSerif Regular" w:eastAsia="Calibri" w:hAnsi="StobiSerif Regular"/>
                <w:color w:val="000000"/>
                <w:sz w:val="20"/>
                <w:szCs w:val="20"/>
                <w:lang w:val="sq-AL"/>
              </w:rPr>
              <w:t>DES</w:t>
            </w:r>
            <w:proofErr w:type="spellEnd"/>
            <w:r w:rsidRPr="00AB291F">
              <w:rPr>
                <w:rFonts w:ascii="StobiSerif Regular" w:eastAsia="Calibri" w:hAnsi="StobiSerif Regular"/>
                <w:color w:val="000000"/>
                <w:sz w:val="20"/>
                <w:szCs w:val="20"/>
                <w:lang w:val="sq-AL"/>
              </w:rPr>
              <w:t xml:space="preserve">, </w:t>
            </w:r>
            <w:proofErr w:type="spellStart"/>
            <w:r w:rsidRPr="00AB291F">
              <w:rPr>
                <w:rFonts w:ascii="StobiSerif Regular" w:eastAsiaTheme="minorHAnsi" w:hAnsi="StobiSerif Regular" w:cstheme="minorBidi"/>
                <w:sz w:val="22"/>
                <w:szCs w:val="22"/>
                <w:lang w:val="sq-AL"/>
              </w:rPr>
              <w:t>INK</w:t>
            </w:r>
            <w:proofErr w:type="spellEnd"/>
            <w:r w:rsidRPr="00AB291F">
              <w:rPr>
                <w:rFonts w:ascii="StobiSerif Regular" w:eastAsiaTheme="minorHAnsi" w:hAnsi="StobiSerif Regular" w:cstheme="minorBidi"/>
                <w:sz w:val="22"/>
                <w:szCs w:val="22"/>
                <w:lang w:val="sq-AL"/>
              </w:rPr>
              <w:t xml:space="preserve"> dhe </w:t>
            </w:r>
            <w:proofErr w:type="spellStart"/>
            <w:r w:rsidRPr="00AB291F">
              <w:rPr>
                <w:rFonts w:ascii="StobiSerif Regular" w:eastAsiaTheme="minorHAnsi" w:hAnsi="StobiSerif Regular" w:cstheme="minorBidi"/>
                <w:sz w:val="22"/>
                <w:szCs w:val="22"/>
                <w:lang w:val="sq-AL"/>
              </w:rPr>
              <w:t>IEK</w:t>
            </w:r>
            <w:proofErr w:type="spellEnd"/>
            <w:r w:rsidRPr="00AB291F">
              <w:rPr>
                <w:rFonts w:ascii="StobiSerif Regular" w:eastAsia="Calibri" w:hAnsi="StobiSerif Regular"/>
                <w:color w:val="000000"/>
                <w:sz w:val="20"/>
                <w:szCs w:val="20"/>
                <w:lang w:val="sq-AL"/>
              </w:rPr>
              <w:t xml:space="preserve"> , </w:t>
            </w:r>
            <w:proofErr w:type="spellStart"/>
            <w:r w:rsidRPr="00AB291F">
              <w:rPr>
                <w:rFonts w:ascii="StobiSerif Regular" w:eastAsia="Calibri" w:hAnsi="StobiSerif Regular"/>
                <w:color w:val="000000"/>
                <w:sz w:val="20"/>
                <w:szCs w:val="20"/>
                <w:lang w:val="sq-AL"/>
              </w:rPr>
              <w:t>МD</w:t>
            </w:r>
            <w:proofErr w:type="spellEnd"/>
            <w:r w:rsidRPr="00AB291F">
              <w:rPr>
                <w:rFonts w:ascii="StobiSerif Regular" w:eastAsia="Calibri" w:hAnsi="StobiSerif Regular"/>
                <w:color w:val="000000"/>
                <w:sz w:val="20"/>
                <w:szCs w:val="20"/>
                <w:lang w:val="sq-AL"/>
              </w:rPr>
              <w:t xml:space="preserve"> </w:t>
            </w:r>
          </w:p>
        </w:tc>
        <w:tc>
          <w:tcPr>
            <w:tcW w:w="5969" w:type="dxa"/>
            <w:vMerge w:val="restart"/>
            <w:tcBorders>
              <w:top w:val="single" w:sz="4" w:space="0" w:color="auto"/>
              <w:left w:val="single" w:sz="6" w:space="0" w:color="auto"/>
              <w:right w:val="single" w:sz="4" w:space="0" w:color="auto"/>
            </w:tcBorders>
            <w:shd w:val="clear" w:color="auto" w:fill="auto"/>
            <w:vAlign w:val="center"/>
          </w:tcPr>
          <w:p w14:paraId="4F31A17E" w14:textId="77777777" w:rsidR="006828BD" w:rsidRPr="00AB291F" w:rsidRDefault="006828BD" w:rsidP="006828BD">
            <w:pPr>
              <w:contextualSpacing/>
              <w:jc w:val="both"/>
              <w:rPr>
                <w:rFonts w:ascii="StobiSerif Regular" w:hAnsi="StobiSerif Regular"/>
                <w:sz w:val="20"/>
                <w:szCs w:val="20"/>
                <w:lang w:val="sq-AL"/>
              </w:rPr>
            </w:pPr>
            <w:proofErr w:type="spellStart"/>
            <w:r w:rsidRPr="00AB291F">
              <w:rPr>
                <w:rFonts w:ascii="StobiSerif Regular" w:hAnsi="StobiSerif Regular"/>
                <w:sz w:val="20"/>
                <w:szCs w:val="20"/>
                <w:lang w:val="sq-AL"/>
              </w:rPr>
              <w:t>INK</w:t>
            </w:r>
            <w:proofErr w:type="spellEnd"/>
            <w:r w:rsidRPr="00AB291F">
              <w:rPr>
                <w:rFonts w:ascii="StobiSerif Regular" w:hAnsi="StobiSerif Regular"/>
                <w:sz w:val="20"/>
                <w:szCs w:val="20"/>
                <w:lang w:val="sq-AL"/>
              </w:rPr>
              <w:t xml:space="preserve"> dhe </w:t>
            </w:r>
            <w:proofErr w:type="spellStart"/>
            <w:r w:rsidRPr="00AB291F">
              <w:rPr>
                <w:rFonts w:ascii="StobiSerif Regular" w:hAnsi="StobiSerif Regular"/>
                <w:sz w:val="20"/>
                <w:szCs w:val="20"/>
                <w:lang w:val="sq-AL"/>
              </w:rPr>
              <w:t>IEK</w:t>
            </w:r>
            <w:proofErr w:type="spellEnd"/>
            <w:r w:rsidRPr="00AB291F">
              <w:rPr>
                <w:rFonts w:ascii="StobiSerif Regular" w:hAnsi="StobiSerif Regular"/>
                <w:sz w:val="20"/>
                <w:szCs w:val="20"/>
                <w:lang w:val="sq-AL"/>
              </w:rPr>
              <w:t xml:space="preserve"> dorëzojnë rregullisht aktet e mëposhtme në </w:t>
            </w:r>
            <w:proofErr w:type="spellStart"/>
            <w:r w:rsidRPr="00AB291F">
              <w:rPr>
                <w:rFonts w:ascii="StobiSerif Regular" w:hAnsi="StobiSerif Regular"/>
                <w:sz w:val="20"/>
                <w:szCs w:val="20"/>
                <w:lang w:val="sq-AL"/>
              </w:rPr>
              <w:t>DES</w:t>
            </w:r>
            <w:proofErr w:type="spellEnd"/>
            <w:r w:rsidRPr="00AB291F">
              <w:rPr>
                <w:rFonts w:ascii="StobiSerif Regular" w:hAnsi="StobiSerif Regular"/>
                <w:sz w:val="20"/>
                <w:szCs w:val="20"/>
                <w:lang w:val="sq-AL"/>
              </w:rPr>
              <w:t>:</w:t>
            </w:r>
          </w:p>
          <w:p w14:paraId="3E0D3C6F" w14:textId="77777777" w:rsidR="006828BD" w:rsidRPr="00AB291F" w:rsidRDefault="006828BD" w:rsidP="006828BD">
            <w:pPr>
              <w:contextualSpacing/>
              <w:jc w:val="both"/>
              <w:rPr>
                <w:rFonts w:ascii="StobiSerif Regular" w:hAnsi="StobiSerif Regular"/>
                <w:sz w:val="20"/>
                <w:szCs w:val="20"/>
                <w:lang w:val="sq-AL"/>
              </w:rPr>
            </w:pPr>
          </w:p>
          <w:p w14:paraId="1CD44A1D" w14:textId="5D1BDCF2" w:rsidR="006828BD" w:rsidRPr="009F77E1" w:rsidRDefault="006828BD" w:rsidP="009F77E1">
            <w:pPr>
              <w:pStyle w:val="ListParagraph"/>
              <w:numPr>
                <w:ilvl w:val="0"/>
                <w:numId w:val="46"/>
              </w:numPr>
              <w:jc w:val="both"/>
              <w:rPr>
                <w:rFonts w:ascii="StobiSerif Regular" w:hAnsi="StobiSerif Regular"/>
                <w:sz w:val="20"/>
                <w:szCs w:val="20"/>
                <w:lang w:val="sq-AL"/>
              </w:rPr>
            </w:pPr>
            <w:r w:rsidRPr="009F77E1">
              <w:rPr>
                <w:rFonts w:ascii="StobiSerif Regular" w:hAnsi="StobiSerif Regular"/>
                <w:sz w:val="20"/>
                <w:szCs w:val="20"/>
                <w:lang w:val="sq-AL"/>
              </w:rPr>
              <w:t>Planet vjetore për parandalimin e korrupsionit (për institucionin e tyre);</w:t>
            </w:r>
          </w:p>
          <w:p w14:paraId="172C0192" w14:textId="711EF0D5" w:rsidR="006828BD" w:rsidRPr="009F77E1" w:rsidRDefault="006828BD" w:rsidP="009F77E1">
            <w:pPr>
              <w:pStyle w:val="ListParagraph"/>
              <w:numPr>
                <w:ilvl w:val="0"/>
                <w:numId w:val="46"/>
              </w:numPr>
              <w:jc w:val="both"/>
              <w:rPr>
                <w:rFonts w:ascii="StobiSerif Regular" w:hAnsi="StobiSerif Regular"/>
                <w:sz w:val="20"/>
                <w:szCs w:val="20"/>
                <w:lang w:val="sq-AL"/>
              </w:rPr>
            </w:pPr>
            <w:r w:rsidRPr="009F77E1">
              <w:rPr>
                <w:rFonts w:ascii="StobiSerif Regular" w:hAnsi="StobiSerif Regular"/>
                <w:sz w:val="20"/>
                <w:szCs w:val="20"/>
                <w:lang w:val="sq-AL"/>
              </w:rPr>
              <w:t>Vendimet për emërimin e personave të autorizuar për pranimin e raporteve nga denoncuesit;</w:t>
            </w:r>
          </w:p>
          <w:p w14:paraId="0E44F903" w14:textId="1F12DDC4" w:rsidR="006828BD" w:rsidRPr="009F77E1" w:rsidRDefault="006828BD" w:rsidP="009F77E1">
            <w:pPr>
              <w:pStyle w:val="ListParagraph"/>
              <w:numPr>
                <w:ilvl w:val="0"/>
                <w:numId w:val="46"/>
              </w:numPr>
              <w:jc w:val="both"/>
              <w:rPr>
                <w:rFonts w:ascii="StobiSerif Regular" w:hAnsi="StobiSerif Regular"/>
                <w:sz w:val="20"/>
                <w:szCs w:val="20"/>
                <w:lang w:val="sq-AL"/>
              </w:rPr>
            </w:pPr>
            <w:r w:rsidRPr="009F77E1">
              <w:rPr>
                <w:rFonts w:ascii="StobiSerif Regular" w:hAnsi="StobiSerif Regular"/>
                <w:sz w:val="20"/>
                <w:szCs w:val="20"/>
                <w:lang w:val="sq-AL"/>
              </w:rPr>
              <w:t>Procedurën e brendshme për zbatimin e procedurave të prokurimit publik dhe përgatitjen, lidhjen dhe zbatimin e kontratave dhe</w:t>
            </w:r>
          </w:p>
          <w:p w14:paraId="071199B2" w14:textId="626834C2" w:rsidR="006828BD" w:rsidRPr="009F77E1" w:rsidRDefault="006828BD" w:rsidP="009F77E1">
            <w:pPr>
              <w:pStyle w:val="ListParagraph"/>
              <w:numPr>
                <w:ilvl w:val="0"/>
                <w:numId w:val="46"/>
              </w:numPr>
              <w:jc w:val="both"/>
              <w:rPr>
                <w:rFonts w:ascii="StobiSerif Regular" w:hAnsi="StobiSerif Regular"/>
                <w:sz w:val="20"/>
                <w:szCs w:val="20"/>
                <w:lang w:val="sq-AL"/>
              </w:rPr>
            </w:pPr>
            <w:r w:rsidRPr="009F77E1">
              <w:rPr>
                <w:rFonts w:ascii="StobiSerif Regular" w:hAnsi="StobiSerif Regular"/>
                <w:sz w:val="20"/>
                <w:szCs w:val="20"/>
                <w:lang w:val="sq-AL"/>
              </w:rPr>
              <w:t>Procedura e brendshme për marrjen e raporteve nga denoncuesit, ndarjen dhe përpunimin e të dhënave nga raportet dhe sigurimin e mbrojtjes së të dhënave personale dhe të dhënave të tjera të denoncuesve.</w:t>
            </w:r>
          </w:p>
        </w:tc>
      </w:tr>
      <w:tr w:rsidR="006828BD" w:rsidRPr="00AB291F" w14:paraId="0445054A" w14:textId="77777777" w:rsidTr="006828BD">
        <w:trPr>
          <w:trHeight w:val="2712"/>
        </w:trPr>
        <w:tc>
          <w:tcPr>
            <w:tcW w:w="4360" w:type="dxa"/>
            <w:tcBorders>
              <w:top w:val="nil"/>
              <w:left w:val="single" w:sz="4" w:space="0" w:color="auto"/>
              <w:bottom w:val="single" w:sz="6" w:space="0" w:color="auto"/>
              <w:right w:val="single" w:sz="6" w:space="0" w:color="auto"/>
            </w:tcBorders>
            <w:shd w:val="clear" w:color="auto" w:fill="auto"/>
            <w:vAlign w:val="center"/>
          </w:tcPr>
          <w:p w14:paraId="03D06775" w14:textId="77777777" w:rsidR="006828BD" w:rsidRPr="00AB291F" w:rsidRDefault="006828BD" w:rsidP="006828BD">
            <w:pPr>
              <w:spacing w:after="240"/>
              <w:jc w:val="both"/>
              <w:rPr>
                <w:rFonts w:ascii="StobiSerif Regular" w:hAnsi="StobiSerif Regular"/>
                <w:sz w:val="20"/>
                <w:szCs w:val="20"/>
                <w:lang w:val="sq-AL"/>
              </w:rPr>
            </w:pPr>
          </w:p>
        </w:tc>
        <w:tc>
          <w:tcPr>
            <w:tcW w:w="1688" w:type="dxa"/>
            <w:vMerge/>
            <w:tcBorders>
              <w:left w:val="single" w:sz="6" w:space="0" w:color="auto"/>
              <w:bottom w:val="single" w:sz="6" w:space="0" w:color="auto"/>
              <w:right w:val="single" w:sz="6" w:space="0" w:color="auto"/>
            </w:tcBorders>
            <w:shd w:val="clear" w:color="auto" w:fill="F7CAAC"/>
            <w:vAlign w:val="center"/>
          </w:tcPr>
          <w:p w14:paraId="6D1DB85C" w14:textId="77777777" w:rsidR="006828BD" w:rsidRPr="00AB291F" w:rsidRDefault="006828BD" w:rsidP="006828BD">
            <w:pPr>
              <w:jc w:val="center"/>
              <w:rPr>
                <w:rFonts w:ascii="StobiSerif Regular" w:hAnsi="StobiSerif Regular"/>
                <w:color w:val="000000"/>
                <w:sz w:val="20"/>
                <w:szCs w:val="20"/>
                <w:lang w:val="sq-AL"/>
              </w:rPr>
            </w:pPr>
          </w:p>
        </w:tc>
        <w:tc>
          <w:tcPr>
            <w:tcW w:w="1350" w:type="dxa"/>
            <w:vMerge/>
            <w:tcBorders>
              <w:left w:val="single" w:sz="6" w:space="0" w:color="auto"/>
              <w:bottom w:val="single" w:sz="6" w:space="0" w:color="auto"/>
              <w:right w:val="single" w:sz="6" w:space="0" w:color="auto"/>
            </w:tcBorders>
            <w:shd w:val="clear" w:color="auto" w:fill="F7CAAC"/>
            <w:vAlign w:val="center"/>
          </w:tcPr>
          <w:p w14:paraId="28369EDB" w14:textId="77777777" w:rsidR="006828BD" w:rsidRPr="00AB291F" w:rsidRDefault="006828BD" w:rsidP="006828BD">
            <w:pPr>
              <w:jc w:val="center"/>
              <w:rPr>
                <w:rFonts w:ascii="StobiSerif Regular" w:hAnsi="StobiSerif Regular"/>
                <w:color w:val="000000"/>
                <w:sz w:val="20"/>
                <w:szCs w:val="20"/>
                <w:lang w:val="sq-AL"/>
              </w:rPr>
            </w:pPr>
          </w:p>
        </w:tc>
        <w:tc>
          <w:tcPr>
            <w:tcW w:w="5969" w:type="dxa"/>
            <w:vMerge/>
            <w:tcBorders>
              <w:left w:val="single" w:sz="6" w:space="0" w:color="auto"/>
              <w:bottom w:val="single" w:sz="6" w:space="0" w:color="auto"/>
              <w:right w:val="single" w:sz="4" w:space="0" w:color="auto"/>
            </w:tcBorders>
            <w:shd w:val="clear" w:color="auto" w:fill="F7CAAC"/>
            <w:vAlign w:val="center"/>
          </w:tcPr>
          <w:p w14:paraId="5278EDBB" w14:textId="77777777" w:rsidR="006828BD" w:rsidRPr="00AB291F" w:rsidRDefault="006828BD" w:rsidP="006828BD">
            <w:pPr>
              <w:ind w:left="317"/>
              <w:contextualSpacing/>
              <w:rPr>
                <w:rFonts w:ascii="StobiSerif Regular" w:hAnsi="StobiSerif Regular"/>
                <w:color w:val="000000"/>
                <w:sz w:val="20"/>
                <w:szCs w:val="20"/>
                <w:lang w:val="sq-AL"/>
              </w:rPr>
            </w:pPr>
          </w:p>
        </w:tc>
      </w:tr>
      <w:tr w:rsidR="006828BD" w:rsidRPr="00AB291F" w14:paraId="72178D60" w14:textId="77777777" w:rsidTr="006828BD">
        <w:trPr>
          <w:trHeight w:val="1152"/>
        </w:trPr>
        <w:tc>
          <w:tcPr>
            <w:tcW w:w="4360" w:type="dxa"/>
            <w:tcBorders>
              <w:top w:val="nil"/>
              <w:left w:val="single" w:sz="4" w:space="0" w:color="auto"/>
              <w:bottom w:val="single" w:sz="4" w:space="0" w:color="auto"/>
              <w:right w:val="single" w:sz="6" w:space="0" w:color="auto"/>
            </w:tcBorders>
            <w:vAlign w:val="center"/>
          </w:tcPr>
          <w:p w14:paraId="66E8A001" w14:textId="5A6965D7" w:rsidR="006828BD" w:rsidRPr="00AB291F" w:rsidRDefault="006828BD" w:rsidP="006828BD">
            <w:pPr>
              <w:tabs>
                <w:tab w:val="left" w:pos="537"/>
                <w:tab w:val="left" w:pos="679"/>
              </w:tabs>
              <w:jc w:val="both"/>
              <w:rPr>
                <w:rFonts w:ascii="StobiSerif Regular" w:hAnsi="StobiSerif Regular"/>
                <w:sz w:val="20"/>
                <w:szCs w:val="20"/>
                <w:lang w:val="sq-AL"/>
              </w:rPr>
            </w:pPr>
            <w:r w:rsidRPr="00AB291F">
              <w:rPr>
                <w:rFonts w:ascii="StobiSerif Regular" w:hAnsi="StobiSerif Regular"/>
                <w:sz w:val="20"/>
                <w:szCs w:val="20"/>
                <w:lang w:val="sq-AL"/>
              </w:rPr>
              <w:t xml:space="preserve">9.2 </w:t>
            </w:r>
            <w:r w:rsidRPr="00AB291F">
              <w:rPr>
                <w:lang w:val="sq-AL"/>
              </w:rPr>
              <w:t xml:space="preserve"> </w:t>
            </w:r>
            <w:r w:rsidRPr="00AB291F">
              <w:rPr>
                <w:rFonts w:ascii="StobiSerif Regular" w:hAnsi="StobiSerif Regular"/>
                <w:sz w:val="20"/>
                <w:szCs w:val="20"/>
                <w:lang w:val="sq-AL"/>
              </w:rPr>
              <w:t xml:space="preserve">Publikimi i akteve për luftë kundër korrupsionit në ueb faqen e </w:t>
            </w:r>
            <w:proofErr w:type="spellStart"/>
            <w:r w:rsidRPr="00AB291F">
              <w:rPr>
                <w:rFonts w:ascii="StobiSerif Regular" w:hAnsi="StobiSerif Regular"/>
                <w:sz w:val="20"/>
                <w:szCs w:val="20"/>
                <w:lang w:val="sq-AL"/>
              </w:rPr>
              <w:t>DES</w:t>
            </w:r>
            <w:proofErr w:type="spellEnd"/>
            <w:r w:rsidRPr="00AB291F">
              <w:rPr>
                <w:rFonts w:ascii="StobiSerif Regular" w:hAnsi="StobiSerif Regular"/>
                <w:sz w:val="20"/>
                <w:szCs w:val="20"/>
                <w:lang w:val="sq-AL"/>
              </w:rPr>
              <w:t>, www.des.gov.mk</w:t>
            </w:r>
            <w:r w:rsidR="00C6364B">
              <w:rPr>
                <w:rFonts w:ascii="StobiSerif Regular" w:hAnsi="StobiSerif Regular"/>
                <w:sz w:val="20"/>
                <w:szCs w:val="20"/>
                <w:lang w:val="sq-AL"/>
              </w:rPr>
              <w:t>.</w:t>
            </w:r>
          </w:p>
        </w:tc>
        <w:tc>
          <w:tcPr>
            <w:tcW w:w="1688" w:type="dxa"/>
            <w:tcBorders>
              <w:top w:val="nil"/>
              <w:left w:val="single" w:sz="6" w:space="0" w:color="auto"/>
              <w:bottom w:val="single" w:sz="4" w:space="0" w:color="auto"/>
              <w:right w:val="single" w:sz="6" w:space="0" w:color="auto"/>
            </w:tcBorders>
            <w:vAlign w:val="center"/>
          </w:tcPr>
          <w:p w14:paraId="054F2214" w14:textId="77777777" w:rsidR="006828BD" w:rsidRPr="00AB291F" w:rsidRDefault="006828BD" w:rsidP="006828BD">
            <w:pPr>
              <w:jc w:val="center"/>
              <w:rPr>
                <w:rFonts w:ascii="StobiSerif Regular" w:hAnsi="StobiSerif Regular"/>
                <w:color w:val="000000"/>
                <w:sz w:val="20"/>
                <w:szCs w:val="20"/>
                <w:lang w:val="sq-AL"/>
              </w:rPr>
            </w:pPr>
            <w:r>
              <w:rPr>
                <w:rFonts w:ascii="StobiSerif Regular" w:hAnsi="StobiSerif Regular"/>
                <w:color w:val="000000"/>
                <w:sz w:val="20"/>
                <w:szCs w:val="20"/>
                <w:lang w:val="sq-AL"/>
              </w:rPr>
              <w:t>Në vazhdimësi</w:t>
            </w:r>
          </w:p>
        </w:tc>
        <w:tc>
          <w:tcPr>
            <w:tcW w:w="1350" w:type="dxa"/>
            <w:tcBorders>
              <w:top w:val="nil"/>
              <w:left w:val="single" w:sz="6" w:space="0" w:color="auto"/>
              <w:bottom w:val="single" w:sz="4" w:space="0" w:color="auto"/>
              <w:right w:val="single" w:sz="6" w:space="0" w:color="auto"/>
            </w:tcBorders>
            <w:vAlign w:val="center"/>
          </w:tcPr>
          <w:p w14:paraId="47DB1954" w14:textId="77777777" w:rsidR="006828BD" w:rsidRPr="00AB291F" w:rsidRDefault="006828BD" w:rsidP="006828BD">
            <w:pPr>
              <w:jc w:val="center"/>
              <w:rPr>
                <w:rFonts w:ascii="StobiSerif Regular" w:hAnsi="StobiSerif Regular"/>
                <w:color w:val="000000"/>
                <w:sz w:val="20"/>
                <w:szCs w:val="20"/>
                <w:highlight w:val="yellow"/>
                <w:lang w:val="sq-AL"/>
              </w:rPr>
            </w:pPr>
            <w:proofErr w:type="spellStart"/>
            <w:r w:rsidRPr="00AB291F">
              <w:rPr>
                <w:rFonts w:ascii="StobiSerif Regular" w:eastAsia="Calibri" w:hAnsi="StobiSerif Regular"/>
                <w:color w:val="000000"/>
                <w:sz w:val="20"/>
                <w:szCs w:val="20"/>
                <w:lang w:val="sq-AL"/>
              </w:rPr>
              <w:t>DES</w:t>
            </w:r>
            <w:proofErr w:type="spellEnd"/>
            <w:r w:rsidRPr="00AB291F">
              <w:rPr>
                <w:rFonts w:ascii="StobiSerif Regular" w:eastAsia="Calibri" w:hAnsi="StobiSerif Regular"/>
                <w:color w:val="000000"/>
                <w:sz w:val="20"/>
                <w:szCs w:val="20"/>
                <w:lang w:val="sq-AL"/>
              </w:rPr>
              <w:t xml:space="preserve">, </w:t>
            </w:r>
            <w:proofErr w:type="spellStart"/>
            <w:r w:rsidRPr="00AB291F">
              <w:rPr>
                <w:rFonts w:ascii="StobiSerif Regular" w:eastAsiaTheme="minorHAnsi" w:hAnsi="StobiSerif Regular" w:cstheme="minorBidi"/>
                <w:sz w:val="22"/>
                <w:szCs w:val="22"/>
                <w:lang w:val="sq-AL"/>
              </w:rPr>
              <w:t>INK</w:t>
            </w:r>
            <w:proofErr w:type="spellEnd"/>
            <w:r w:rsidRPr="00AB291F">
              <w:rPr>
                <w:rFonts w:ascii="StobiSerif Regular" w:eastAsiaTheme="minorHAnsi" w:hAnsi="StobiSerif Regular" w:cstheme="minorBidi"/>
                <w:sz w:val="22"/>
                <w:szCs w:val="22"/>
                <w:lang w:val="sq-AL"/>
              </w:rPr>
              <w:t xml:space="preserve"> dhe </w:t>
            </w:r>
            <w:proofErr w:type="spellStart"/>
            <w:r w:rsidRPr="00AB291F">
              <w:rPr>
                <w:rFonts w:ascii="StobiSerif Regular" w:eastAsiaTheme="minorHAnsi" w:hAnsi="StobiSerif Regular" w:cstheme="minorBidi"/>
                <w:sz w:val="22"/>
                <w:szCs w:val="22"/>
                <w:lang w:val="sq-AL"/>
              </w:rPr>
              <w:t>IEK</w:t>
            </w:r>
            <w:proofErr w:type="spellEnd"/>
            <w:r w:rsidRPr="00AB291F">
              <w:rPr>
                <w:rFonts w:ascii="StobiSerif Regular" w:eastAsia="Calibri" w:hAnsi="StobiSerif Regular"/>
                <w:color w:val="000000"/>
                <w:sz w:val="20"/>
                <w:szCs w:val="20"/>
                <w:lang w:val="sq-AL"/>
              </w:rPr>
              <w:t xml:space="preserve"> ,</w:t>
            </w:r>
          </w:p>
        </w:tc>
        <w:tc>
          <w:tcPr>
            <w:tcW w:w="5969" w:type="dxa"/>
            <w:tcBorders>
              <w:top w:val="nil"/>
              <w:left w:val="single" w:sz="6" w:space="0" w:color="auto"/>
              <w:bottom w:val="single" w:sz="4" w:space="0" w:color="auto"/>
              <w:right w:val="single" w:sz="4" w:space="0" w:color="auto"/>
            </w:tcBorders>
            <w:shd w:val="clear" w:color="auto" w:fill="FFFFFF"/>
          </w:tcPr>
          <w:p w14:paraId="3B6790F8" w14:textId="77777777" w:rsidR="006828BD" w:rsidRPr="00AB291F" w:rsidRDefault="006828BD" w:rsidP="006828BD">
            <w:pPr>
              <w:ind w:left="720"/>
              <w:contextualSpacing/>
              <w:jc w:val="both"/>
              <w:rPr>
                <w:rFonts w:ascii="StobiSerif Regular" w:hAnsi="StobiSerif Regular"/>
                <w:sz w:val="20"/>
                <w:szCs w:val="20"/>
                <w:lang w:val="sq-AL"/>
              </w:rPr>
            </w:pPr>
          </w:p>
          <w:p w14:paraId="0F3151B0" w14:textId="62AC3D26" w:rsidR="006828BD" w:rsidRPr="00AB291F" w:rsidRDefault="006828BD" w:rsidP="006828BD">
            <w:pPr>
              <w:jc w:val="both"/>
              <w:rPr>
                <w:rFonts w:ascii="StobiSerif Regular" w:hAnsi="StobiSerif Regular"/>
                <w:sz w:val="20"/>
                <w:szCs w:val="20"/>
                <w:lang w:val="sq-AL"/>
              </w:rPr>
            </w:pPr>
            <w:r w:rsidRPr="00AB291F">
              <w:rPr>
                <w:rFonts w:ascii="StobiSerif Regular" w:hAnsi="StobiSerif Regular"/>
                <w:sz w:val="20"/>
                <w:szCs w:val="20"/>
                <w:lang w:val="sq-AL"/>
              </w:rPr>
              <w:t xml:space="preserve">100%  aktet  të publikuara në faqen e </w:t>
            </w:r>
            <w:proofErr w:type="spellStart"/>
            <w:r w:rsidRPr="00AB291F">
              <w:rPr>
                <w:rFonts w:ascii="StobiSerif Regular" w:hAnsi="StobiSerif Regular"/>
                <w:sz w:val="20"/>
                <w:szCs w:val="20"/>
                <w:lang w:val="sq-AL"/>
              </w:rPr>
              <w:t>DES</w:t>
            </w:r>
            <w:proofErr w:type="spellEnd"/>
            <w:r w:rsidRPr="00AB291F">
              <w:rPr>
                <w:rFonts w:ascii="StobiSerif Regular" w:hAnsi="StobiSerif Regular"/>
                <w:sz w:val="20"/>
                <w:szCs w:val="20"/>
                <w:lang w:val="sq-AL"/>
              </w:rPr>
              <w:t>, www.des.gov.mk</w:t>
            </w:r>
            <w:r w:rsidR="00C6364B">
              <w:rPr>
                <w:rFonts w:ascii="StobiSerif Regular" w:hAnsi="StobiSerif Regular"/>
                <w:sz w:val="20"/>
                <w:szCs w:val="20"/>
                <w:lang w:val="sq-AL"/>
              </w:rPr>
              <w:t>.</w:t>
            </w:r>
          </w:p>
        </w:tc>
      </w:tr>
      <w:tr w:rsidR="006828BD" w:rsidRPr="00AB291F" w14:paraId="15C2F499" w14:textId="77777777" w:rsidTr="006828BD">
        <w:trPr>
          <w:trHeight w:val="70"/>
        </w:trPr>
        <w:tc>
          <w:tcPr>
            <w:tcW w:w="4360" w:type="dxa"/>
            <w:tcBorders>
              <w:top w:val="nil"/>
              <w:left w:val="single" w:sz="4" w:space="0" w:color="auto"/>
              <w:bottom w:val="single" w:sz="4" w:space="0" w:color="auto"/>
              <w:right w:val="single" w:sz="6" w:space="0" w:color="auto"/>
            </w:tcBorders>
            <w:vAlign w:val="center"/>
          </w:tcPr>
          <w:p w14:paraId="0C977DCF" w14:textId="04B2CCD9" w:rsidR="006828BD" w:rsidRPr="00AB291F" w:rsidRDefault="006828BD" w:rsidP="006828BD">
            <w:pPr>
              <w:tabs>
                <w:tab w:val="left" w:pos="537"/>
                <w:tab w:val="left" w:pos="679"/>
              </w:tabs>
              <w:jc w:val="both"/>
              <w:rPr>
                <w:rFonts w:ascii="StobiSerif Regular" w:hAnsi="StobiSerif Regular"/>
                <w:sz w:val="20"/>
                <w:szCs w:val="20"/>
                <w:lang w:val="sq-AL"/>
              </w:rPr>
            </w:pPr>
            <w:r w:rsidRPr="00AB291F">
              <w:rPr>
                <w:rFonts w:ascii="StobiSerif Regular" w:hAnsi="StobiSerif Regular"/>
                <w:sz w:val="20"/>
                <w:szCs w:val="20"/>
                <w:lang w:val="sq-AL"/>
              </w:rPr>
              <w:t xml:space="preserve">9.3 </w:t>
            </w:r>
            <w:r w:rsidRPr="00AB291F">
              <w:rPr>
                <w:lang w:val="sq-AL"/>
              </w:rPr>
              <w:t xml:space="preserve"> </w:t>
            </w:r>
            <w:r w:rsidRPr="00AB291F">
              <w:rPr>
                <w:rFonts w:ascii="StobiSerif Regular" w:hAnsi="StobiSerif Regular"/>
                <w:sz w:val="20"/>
                <w:szCs w:val="20"/>
                <w:lang w:val="sq-AL"/>
              </w:rPr>
              <w:t xml:space="preserve">Krijimi dhe publikimi i faqeve të internetit për </w:t>
            </w:r>
            <w:proofErr w:type="spellStart"/>
            <w:r w:rsidRPr="00AB291F">
              <w:rPr>
                <w:rFonts w:ascii="StobiSerif Regular" w:hAnsi="StobiSerif Regular"/>
                <w:sz w:val="20"/>
                <w:szCs w:val="20"/>
                <w:lang w:val="sq-AL"/>
              </w:rPr>
              <w:t>INK</w:t>
            </w:r>
            <w:proofErr w:type="spellEnd"/>
            <w:r w:rsidRPr="00AB291F">
              <w:rPr>
                <w:rFonts w:ascii="StobiSerif Regular" w:hAnsi="StobiSerif Regular"/>
                <w:sz w:val="20"/>
                <w:szCs w:val="20"/>
                <w:lang w:val="sq-AL"/>
              </w:rPr>
              <w:t xml:space="preserve"> dhe </w:t>
            </w:r>
            <w:proofErr w:type="spellStart"/>
            <w:r w:rsidRPr="00AB291F">
              <w:rPr>
                <w:rFonts w:ascii="StobiSerif Regular" w:hAnsi="StobiSerif Regular"/>
                <w:sz w:val="20"/>
                <w:szCs w:val="20"/>
                <w:lang w:val="sq-AL"/>
              </w:rPr>
              <w:t>IEK</w:t>
            </w:r>
            <w:proofErr w:type="spellEnd"/>
            <w:r w:rsidR="00C6364B">
              <w:rPr>
                <w:rFonts w:ascii="StobiSerif Regular" w:hAnsi="StobiSerif Regular"/>
                <w:sz w:val="20"/>
                <w:szCs w:val="20"/>
                <w:lang w:val="sq-AL"/>
              </w:rPr>
              <w:t>.</w:t>
            </w:r>
          </w:p>
        </w:tc>
        <w:tc>
          <w:tcPr>
            <w:tcW w:w="1688" w:type="dxa"/>
            <w:tcBorders>
              <w:top w:val="nil"/>
              <w:left w:val="single" w:sz="6" w:space="0" w:color="auto"/>
              <w:bottom w:val="single" w:sz="4" w:space="0" w:color="auto"/>
              <w:right w:val="single" w:sz="6" w:space="0" w:color="auto"/>
            </w:tcBorders>
            <w:vAlign w:val="center"/>
          </w:tcPr>
          <w:p w14:paraId="2AC23143" w14:textId="77777777" w:rsidR="006828BD" w:rsidRPr="00AB291F" w:rsidRDefault="006828BD" w:rsidP="006828BD">
            <w:pPr>
              <w:jc w:val="center"/>
              <w:rPr>
                <w:rFonts w:ascii="StobiSerif Regular" w:hAnsi="StobiSerif Regular"/>
                <w:color w:val="000000"/>
                <w:sz w:val="20"/>
                <w:szCs w:val="20"/>
                <w:lang w:val="sq-AL"/>
              </w:rPr>
            </w:pPr>
            <w:r w:rsidRPr="00AB291F">
              <w:rPr>
                <w:rFonts w:ascii="StobiSerif Regular" w:hAnsi="StobiSerif Regular"/>
                <w:color w:val="000000"/>
                <w:sz w:val="20"/>
                <w:szCs w:val="20"/>
                <w:lang w:val="sq-AL"/>
              </w:rPr>
              <w:t>2023-</w:t>
            </w:r>
          </w:p>
        </w:tc>
        <w:tc>
          <w:tcPr>
            <w:tcW w:w="1350" w:type="dxa"/>
            <w:tcBorders>
              <w:top w:val="nil"/>
              <w:left w:val="single" w:sz="6" w:space="0" w:color="auto"/>
              <w:bottom w:val="single" w:sz="4" w:space="0" w:color="auto"/>
              <w:right w:val="single" w:sz="6" w:space="0" w:color="auto"/>
            </w:tcBorders>
            <w:vAlign w:val="center"/>
          </w:tcPr>
          <w:p w14:paraId="76E8A09E" w14:textId="52BCE60B" w:rsidR="006828BD" w:rsidRPr="00AB291F" w:rsidRDefault="006828BD" w:rsidP="006828BD">
            <w:pPr>
              <w:jc w:val="center"/>
              <w:rPr>
                <w:rFonts w:ascii="StobiSerif Regular" w:hAnsi="StobiSerif Regular"/>
                <w:color w:val="000000"/>
                <w:sz w:val="20"/>
                <w:szCs w:val="20"/>
                <w:highlight w:val="yellow"/>
                <w:lang w:val="sq-AL"/>
              </w:rPr>
            </w:pPr>
            <w:proofErr w:type="spellStart"/>
            <w:r w:rsidRPr="00AB291F">
              <w:rPr>
                <w:rFonts w:ascii="StobiSerif Regular" w:eastAsia="Calibri" w:hAnsi="StobiSerif Regular"/>
                <w:color w:val="000000"/>
                <w:sz w:val="20"/>
                <w:szCs w:val="20"/>
                <w:lang w:val="sq-AL"/>
              </w:rPr>
              <w:t>DES</w:t>
            </w:r>
            <w:proofErr w:type="spellEnd"/>
            <w:r w:rsidRPr="00AB291F">
              <w:rPr>
                <w:rFonts w:ascii="StobiSerif Regular" w:eastAsia="Calibri" w:hAnsi="StobiSerif Regular"/>
                <w:color w:val="000000"/>
                <w:sz w:val="20"/>
                <w:szCs w:val="20"/>
                <w:lang w:val="sq-AL"/>
              </w:rPr>
              <w:t xml:space="preserve">, </w:t>
            </w:r>
            <w:proofErr w:type="spellStart"/>
            <w:r w:rsidRPr="00AB291F">
              <w:rPr>
                <w:rFonts w:ascii="StobiSerif Regular" w:eastAsiaTheme="minorHAnsi" w:hAnsi="StobiSerif Regular" w:cstheme="minorBidi"/>
                <w:sz w:val="22"/>
                <w:szCs w:val="22"/>
                <w:lang w:val="sq-AL"/>
              </w:rPr>
              <w:t>INK</w:t>
            </w:r>
            <w:proofErr w:type="spellEnd"/>
            <w:r w:rsidRPr="00AB291F">
              <w:rPr>
                <w:rFonts w:ascii="StobiSerif Regular" w:eastAsiaTheme="minorHAnsi" w:hAnsi="StobiSerif Regular" w:cstheme="minorBidi"/>
                <w:sz w:val="22"/>
                <w:szCs w:val="22"/>
                <w:lang w:val="sq-AL"/>
              </w:rPr>
              <w:t xml:space="preserve"> dhe </w:t>
            </w:r>
            <w:proofErr w:type="spellStart"/>
            <w:r w:rsidRPr="00AB291F">
              <w:rPr>
                <w:rFonts w:ascii="StobiSerif Regular" w:eastAsiaTheme="minorHAnsi" w:hAnsi="StobiSerif Regular" w:cstheme="minorBidi"/>
                <w:sz w:val="22"/>
                <w:szCs w:val="22"/>
                <w:lang w:val="sq-AL"/>
              </w:rPr>
              <w:t>IEK</w:t>
            </w:r>
            <w:proofErr w:type="spellEnd"/>
            <w:r w:rsidRPr="00AB291F">
              <w:rPr>
                <w:rFonts w:ascii="StobiSerif Regular" w:eastAsia="Calibri" w:hAnsi="StobiSerif Regular"/>
                <w:color w:val="000000"/>
                <w:sz w:val="20"/>
                <w:szCs w:val="20"/>
                <w:lang w:val="sq-AL"/>
              </w:rPr>
              <w:t xml:space="preserve"> </w:t>
            </w:r>
          </w:p>
        </w:tc>
        <w:tc>
          <w:tcPr>
            <w:tcW w:w="5969" w:type="dxa"/>
            <w:tcBorders>
              <w:top w:val="nil"/>
              <w:left w:val="single" w:sz="6" w:space="0" w:color="auto"/>
              <w:bottom w:val="single" w:sz="4" w:space="0" w:color="auto"/>
              <w:right w:val="single" w:sz="4" w:space="0" w:color="auto"/>
            </w:tcBorders>
            <w:shd w:val="clear" w:color="auto" w:fill="FFFFFF"/>
          </w:tcPr>
          <w:p w14:paraId="5566BFF6" w14:textId="77777777" w:rsidR="006828BD" w:rsidRPr="00AB291F" w:rsidRDefault="006828BD" w:rsidP="006828BD">
            <w:pPr>
              <w:ind w:left="720"/>
              <w:contextualSpacing/>
              <w:jc w:val="both"/>
              <w:rPr>
                <w:rFonts w:ascii="StobiSerif Regular" w:hAnsi="StobiSerif Regular"/>
                <w:sz w:val="20"/>
                <w:szCs w:val="20"/>
                <w:lang w:val="sq-AL"/>
              </w:rPr>
            </w:pPr>
          </w:p>
          <w:p w14:paraId="61DF363A" w14:textId="7D1D19FC" w:rsidR="006828BD" w:rsidRPr="00AB291F" w:rsidRDefault="006828BD" w:rsidP="009F77E1">
            <w:pPr>
              <w:pStyle w:val="ListParagraph"/>
              <w:ind w:left="0"/>
              <w:jc w:val="both"/>
              <w:rPr>
                <w:rFonts w:ascii="StobiSerif Regular" w:hAnsi="StobiSerif Regular"/>
                <w:sz w:val="20"/>
                <w:szCs w:val="20"/>
                <w:lang w:val="sq-AL"/>
              </w:rPr>
            </w:pPr>
            <w:r w:rsidRPr="00AB291F">
              <w:rPr>
                <w:rFonts w:ascii="StobiSerif Regular" w:hAnsi="StobiSerif Regular"/>
                <w:sz w:val="20"/>
                <w:szCs w:val="20"/>
                <w:lang w:val="sq-AL"/>
              </w:rPr>
              <w:t xml:space="preserve">Koncepti i përcaktuar për përmbajtjen e unifikuar të ueb faqeve të </w:t>
            </w:r>
            <w:proofErr w:type="spellStart"/>
            <w:r w:rsidRPr="00AB291F">
              <w:rPr>
                <w:rFonts w:ascii="StobiSerif Regular" w:hAnsi="StobiSerif Regular"/>
                <w:sz w:val="20"/>
                <w:szCs w:val="20"/>
                <w:lang w:val="sq-AL"/>
              </w:rPr>
              <w:t>INK</w:t>
            </w:r>
            <w:proofErr w:type="spellEnd"/>
            <w:r w:rsidRPr="00AB291F">
              <w:rPr>
                <w:rFonts w:ascii="StobiSerif Regular" w:hAnsi="StobiSerif Regular"/>
                <w:sz w:val="20"/>
                <w:szCs w:val="20"/>
                <w:lang w:val="sq-AL"/>
              </w:rPr>
              <w:t xml:space="preserve"> dhe </w:t>
            </w:r>
            <w:proofErr w:type="spellStart"/>
            <w:r w:rsidRPr="00AB291F">
              <w:rPr>
                <w:rFonts w:ascii="StobiSerif Regular" w:hAnsi="StobiSerif Regular"/>
                <w:sz w:val="20"/>
                <w:szCs w:val="20"/>
                <w:lang w:val="sq-AL"/>
              </w:rPr>
              <w:t>IEK</w:t>
            </w:r>
            <w:proofErr w:type="spellEnd"/>
            <w:r w:rsidR="00C6364B">
              <w:rPr>
                <w:rFonts w:ascii="StobiSerif Regular" w:hAnsi="StobiSerif Regular"/>
                <w:sz w:val="20"/>
                <w:szCs w:val="20"/>
                <w:lang w:val="sq-AL"/>
              </w:rPr>
              <w:t>.</w:t>
            </w:r>
          </w:p>
          <w:p w14:paraId="4B30448F" w14:textId="607AD0E1" w:rsidR="006828BD" w:rsidRPr="00AB291F" w:rsidRDefault="006828BD" w:rsidP="009F77E1">
            <w:pPr>
              <w:jc w:val="both"/>
              <w:rPr>
                <w:rFonts w:ascii="StobiSerif Regular" w:hAnsi="StobiSerif Regular"/>
                <w:color w:val="000000"/>
                <w:sz w:val="20"/>
                <w:szCs w:val="20"/>
                <w:lang w:val="sq-AL"/>
              </w:rPr>
            </w:pPr>
            <w:r w:rsidRPr="00AB291F">
              <w:rPr>
                <w:rFonts w:ascii="StobiSerif Regular" w:hAnsi="StobiSerif Regular"/>
                <w:sz w:val="20"/>
                <w:szCs w:val="20"/>
                <w:lang w:val="sq-AL"/>
              </w:rPr>
              <w:t xml:space="preserve">Numri i faqeve të internetit të krijuara dhe të </w:t>
            </w:r>
            <w:proofErr w:type="spellStart"/>
            <w:r w:rsidRPr="00AB291F">
              <w:rPr>
                <w:rFonts w:ascii="StobiSerif Regular" w:hAnsi="StobiSerif Regular"/>
                <w:sz w:val="20"/>
                <w:szCs w:val="20"/>
                <w:lang w:val="sq-AL"/>
              </w:rPr>
              <w:t>disponueshme</w:t>
            </w:r>
            <w:proofErr w:type="spellEnd"/>
            <w:r w:rsidRPr="00AB291F">
              <w:rPr>
                <w:rFonts w:ascii="StobiSerif Regular" w:hAnsi="StobiSerif Regular"/>
                <w:sz w:val="20"/>
                <w:szCs w:val="20"/>
                <w:lang w:val="sq-AL"/>
              </w:rPr>
              <w:t xml:space="preserve"> për publikun ku </w:t>
            </w:r>
            <w:proofErr w:type="spellStart"/>
            <w:r w:rsidRPr="00AB291F">
              <w:rPr>
                <w:rFonts w:ascii="StobiSerif Regular" w:hAnsi="StobiSerif Regular"/>
                <w:sz w:val="20"/>
                <w:szCs w:val="20"/>
                <w:lang w:val="sq-AL"/>
              </w:rPr>
              <w:t>INK</w:t>
            </w:r>
            <w:proofErr w:type="spellEnd"/>
            <w:r w:rsidRPr="00AB291F">
              <w:rPr>
                <w:rFonts w:ascii="StobiSerif Regular" w:hAnsi="StobiSerif Regular"/>
                <w:sz w:val="20"/>
                <w:szCs w:val="20"/>
                <w:lang w:val="sq-AL"/>
              </w:rPr>
              <w:t xml:space="preserve"> dhe </w:t>
            </w:r>
            <w:proofErr w:type="spellStart"/>
            <w:r w:rsidRPr="00AB291F">
              <w:rPr>
                <w:rFonts w:ascii="StobiSerif Regular" w:hAnsi="StobiSerif Regular"/>
                <w:sz w:val="20"/>
                <w:szCs w:val="20"/>
                <w:lang w:val="sq-AL"/>
              </w:rPr>
              <w:t>IEK</w:t>
            </w:r>
            <w:proofErr w:type="spellEnd"/>
            <w:r w:rsidRPr="00AB291F">
              <w:rPr>
                <w:rFonts w:ascii="StobiSerif Regular" w:hAnsi="StobiSerif Regular"/>
                <w:sz w:val="20"/>
                <w:szCs w:val="20"/>
                <w:lang w:val="sq-AL"/>
              </w:rPr>
              <w:t xml:space="preserve"> publikojnë aktet kundër korrupsionit dhe të gjitha të dhënat që janë me interes publik</w:t>
            </w:r>
            <w:r w:rsidR="00C6364B">
              <w:rPr>
                <w:rFonts w:ascii="StobiSerif Regular" w:hAnsi="StobiSerif Regular"/>
                <w:sz w:val="20"/>
                <w:szCs w:val="20"/>
                <w:lang w:val="sq-AL"/>
              </w:rPr>
              <w:t>.</w:t>
            </w:r>
          </w:p>
        </w:tc>
      </w:tr>
    </w:tbl>
    <w:p w14:paraId="76D04279" w14:textId="2E931E8F" w:rsidR="006828BD" w:rsidRDefault="006828BD" w:rsidP="00C632FA">
      <w:pPr>
        <w:jc w:val="both"/>
        <w:rPr>
          <w:rFonts w:ascii="StobiSerif Regular" w:hAnsi="StobiSerif Regular"/>
          <w:sz w:val="22"/>
          <w:szCs w:val="22"/>
          <w:lang w:val="sq-AL"/>
        </w:rPr>
      </w:pPr>
    </w:p>
    <w:p w14:paraId="5D081E80" w14:textId="77777777" w:rsidR="006828BD" w:rsidRPr="00AB291F" w:rsidRDefault="006828BD" w:rsidP="00C632FA">
      <w:pPr>
        <w:jc w:val="both"/>
        <w:rPr>
          <w:rFonts w:ascii="StobiSerif Regular" w:hAnsi="StobiSerif Regular"/>
          <w:sz w:val="22"/>
          <w:szCs w:val="22"/>
          <w:lang w:val="sq-AL"/>
        </w:rPr>
      </w:pPr>
    </w:p>
    <w:p w14:paraId="36BD4AA4" w14:textId="3A215DEF" w:rsidR="0053250A" w:rsidRPr="00AB291F" w:rsidRDefault="00C632FA" w:rsidP="00C632FA">
      <w:pPr>
        <w:jc w:val="both"/>
        <w:rPr>
          <w:rFonts w:ascii="StobiSerif Regular" w:hAnsi="StobiSerif Regular"/>
          <w:sz w:val="22"/>
          <w:szCs w:val="22"/>
          <w:lang w:val="sq-AL"/>
        </w:rPr>
      </w:pPr>
      <w:r w:rsidRPr="00AB291F">
        <w:rPr>
          <w:rFonts w:ascii="StobiSerif Regular" w:hAnsi="StobiSerif Regular"/>
          <w:sz w:val="22"/>
          <w:szCs w:val="22"/>
          <w:lang w:val="sq-AL"/>
        </w:rPr>
        <w:lastRenderedPageBreak/>
        <w:t xml:space="preserve">Aktet e sipërpërmendura duhet të publikohen në faqen zyrtare të Drejtorisë deri në momentin kur </w:t>
      </w:r>
      <w:proofErr w:type="spellStart"/>
      <w:r w:rsidR="00332C9C" w:rsidRPr="00AB291F">
        <w:rPr>
          <w:rFonts w:ascii="StobiSerif Regular" w:hAnsi="StobiSerif Regular"/>
          <w:sz w:val="22"/>
          <w:szCs w:val="22"/>
          <w:lang w:val="sq-AL"/>
        </w:rPr>
        <w:t>INK</w:t>
      </w:r>
      <w:proofErr w:type="spellEnd"/>
      <w:r w:rsidRPr="00AB291F">
        <w:rPr>
          <w:rFonts w:ascii="StobiSerif Regular" w:hAnsi="StobiSerif Regular"/>
          <w:sz w:val="22"/>
          <w:szCs w:val="22"/>
          <w:lang w:val="sq-AL"/>
        </w:rPr>
        <w:t xml:space="preserve"> dhe </w:t>
      </w:r>
      <w:proofErr w:type="spellStart"/>
      <w:r w:rsidR="00332C9C" w:rsidRPr="00AB291F">
        <w:rPr>
          <w:rFonts w:ascii="StobiSerif Regular" w:hAnsi="StobiSerif Regular"/>
          <w:sz w:val="22"/>
          <w:szCs w:val="22"/>
          <w:lang w:val="sq-AL"/>
        </w:rPr>
        <w:t>IEK</w:t>
      </w:r>
      <w:proofErr w:type="spellEnd"/>
      <w:r w:rsidRPr="00AB291F">
        <w:rPr>
          <w:rFonts w:ascii="StobiSerif Regular" w:hAnsi="StobiSerif Regular"/>
          <w:sz w:val="22"/>
          <w:szCs w:val="22"/>
          <w:lang w:val="sq-AL"/>
        </w:rPr>
        <w:t xml:space="preserve"> do të krijojnë faqen e tyre zyrtare dhe aty do të publikojnë këto akte si dhe të gjitha informacionet që kanë karakter publik.</w:t>
      </w:r>
    </w:p>
    <w:sectPr w:rsidR="0053250A" w:rsidRPr="00AB291F" w:rsidSect="00B921A8">
      <w:footerReference w:type="default" r:id="rId9"/>
      <w:headerReference w:type="first" r:id="rId10"/>
      <w:footerReference w:type="first" r:id="rId11"/>
      <w:pgSz w:w="15840" w:h="12240" w:orient="landscape"/>
      <w:pgMar w:top="990" w:right="1440" w:bottom="1530" w:left="1440" w:header="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10306" w14:textId="77777777" w:rsidR="00631BD4" w:rsidRDefault="00631BD4">
      <w:r>
        <w:separator/>
      </w:r>
    </w:p>
  </w:endnote>
  <w:endnote w:type="continuationSeparator" w:id="0">
    <w:p w14:paraId="20B1881C" w14:textId="77777777" w:rsidR="00631BD4" w:rsidRDefault="00631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CC"/>
    <w:family w:val="roman"/>
    <w:pitch w:val="variable"/>
  </w:font>
  <w:font w:name="Times">
    <w:panose1 w:val="02020603050405020304"/>
    <w:charset w:val="00"/>
    <w:family w:val="roman"/>
    <w:pitch w:val="variable"/>
    <w:sig w:usb0="00000007" w:usb1="00000000" w:usb2="00000000" w:usb3="00000000" w:csb0="00000093"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815488"/>
      <w:docPartObj>
        <w:docPartGallery w:val="Page Numbers (Bottom of Page)"/>
        <w:docPartUnique/>
      </w:docPartObj>
    </w:sdtPr>
    <w:sdtEndPr>
      <w:rPr>
        <w:noProof/>
      </w:rPr>
    </w:sdtEndPr>
    <w:sdtContent>
      <w:p w14:paraId="03BF4662" w14:textId="68E3C32A" w:rsidR="00E42EC1" w:rsidRDefault="00E42E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8C8D8A" w14:textId="2B4FF2EC" w:rsidR="00E42EC1" w:rsidRPr="00B376E1" w:rsidRDefault="00E42EC1" w:rsidP="00B376E1">
    <w:pPr>
      <w:pStyle w:val="Footer"/>
      <w:jc w:val="center"/>
      <w:rPr>
        <w:lang w:val="sq-AL"/>
      </w:rPr>
    </w:pPr>
    <w:proofErr w:type="spellStart"/>
    <w:r>
      <w:rPr>
        <w:lang w:val="en-US"/>
      </w:rPr>
      <w:t>Plani</w:t>
    </w:r>
    <w:proofErr w:type="spellEnd"/>
    <w:r>
      <w:rPr>
        <w:lang w:val="en-US"/>
      </w:rPr>
      <w:t xml:space="preserve"> p</w:t>
    </w:r>
    <w:proofErr w:type="spellStart"/>
    <w:r>
      <w:rPr>
        <w:lang w:val="sq-AL"/>
      </w:rPr>
      <w:t>ër</w:t>
    </w:r>
    <w:proofErr w:type="spellEnd"/>
    <w:r>
      <w:rPr>
        <w:lang w:val="sq-AL"/>
      </w:rPr>
      <w:t xml:space="preserve"> parandalimin e korrupsionit në sistemin kombëtar të burg</w:t>
    </w:r>
    <w:r w:rsidR="004F4FFE">
      <w:rPr>
        <w:lang w:val="sq-AL"/>
      </w:rPr>
      <w:t>jeve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B3E1B" w14:textId="1851001D" w:rsidR="00E42EC1" w:rsidRDefault="00E42EC1" w:rsidP="00D32564">
    <w:pPr>
      <w:pStyle w:val="Footer"/>
    </w:pPr>
  </w:p>
  <w:p w14:paraId="24C3B32D" w14:textId="77777777" w:rsidR="00E42EC1" w:rsidRDefault="00E42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9FD1E" w14:textId="77777777" w:rsidR="00631BD4" w:rsidRDefault="00631BD4">
      <w:r>
        <w:separator/>
      </w:r>
    </w:p>
  </w:footnote>
  <w:footnote w:type="continuationSeparator" w:id="0">
    <w:p w14:paraId="2D1BC8A2" w14:textId="77777777" w:rsidR="00631BD4" w:rsidRDefault="00631BD4">
      <w:r>
        <w:continuationSeparator/>
      </w:r>
    </w:p>
  </w:footnote>
  <w:footnote w:id="1">
    <w:p w14:paraId="24918867" w14:textId="3A204FDE" w:rsidR="00E42EC1" w:rsidRPr="00157EB2" w:rsidRDefault="00E42EC1" w:rsidP="00A210D9">
      <w:pPr>
        <w:rPr>
          <w:rFonts w:ascii="StobiSerif Regular" w:hAnsi="StobiSerif Regular" w:cstheme="minorHAnsi"/>
          <w:sz w:val="16"/>
          <w:szCs w:val="16"/>
          <w:lang w:val="sq-AL"/>
        </w:rPr>
      </w:pPr>
      <w:r w:rsidRPr="00157EB2">
        <w:rPr>
          <w:rStyle w:val="FootnoteCharacters"/>
          <w:rFonts w:ascii="StobiSerif Regular" w:hAnsi="StobiSerif Regular" w:cstheme="minorHAnsi"/>
          <w:sz w:val="16"/>
          <w:szCs w:val="16"/>
          <w:lang w:val="sq-AL"/>
        </w:rPr>
        <w:footnoteRef/>
      </w:r>
      <w:r w:rsidRPr="00157EB2">
        <w:rPr>
          <w:rFonts w:ascii="StobiSerif Regular" w:hAnsi="StobiSerif Regular" w:cstheme="minorHAnsi"/>
          <w:sz w:val="16"/>
          <w:szCs w:val="16"/>
          <w:lang w:val="sq-AL"/>
        </w:rPr>
        <w:t xml:space="preserve">Në dispozicion </w:t>
      </w:r>
      <w:hyperlink r:id="rId1" w:history="1">
        <w:r w:rsidRPr="004D6E6A">
          <w:rPr>
            <w:rStyle w:val="Hyperlink"/>
            <w:rFonts w:ascii="StobiSerif Regular" w:hAnsi="StobiSerif Regular" w:cstheme="minorHAnsi"/>
            <w:sz w:val="16"/>
            <w:szCs w:val="16"/>
            <w:lang w:val="sq-AL"/>
          </w:rPr>
          <w:t>www.coe.int/t/dgi/criminallawcoop/projects/FYROM%20Old/WEB_FYROM_National-Strategy-Devt-Penitentiary-System (2021-2025).pdf</w:t>
        </w:r>
      </w:hyperlink>
      <w:r w:rsidRPr="00157EB2">
        <w:rPr>
          <w:rStyle w:val="InternetLink"/>
          <w:rFonts w:ascii="StobiSerif Regular" w:hAnsi="StobiSerif Regular" w:cstheme="minorHAnsi"/>
          <w:color w:val="auto"/>
          <w:sz w:val="16"/>
          <w:szCs w:val="16"/>
          <w:u w:val="none"/>
          <w:lang w:val="sq-AL"/>
        </w:rPr>
        <w:t xml:space="preserve"> dhe në ueb faqen e Drejtorisë www.uis.gov.mk</w:t>
      </w:r>
    </w:p>
  </w:footnote>
  <w:footnote w:id="2">
    <w:p w14:paraId="3D8603C8" w14:textId="28DEAE32" w:rsidR="00E42EC1" w:rsidRPr="00157EB2" w:rsidRDefault="00E42EC1" w:rsidP="00A210D9">
      <w:pPr>
        <w:pStyle w:val="FootnoteText"/>
        <w:rPr>
          <w:rFonts w:ascii="StobiSerif Regular" w:hAnsi="StobiSerif Regular" w:cstheme="minorHAnsi"/>
          <w:sz w:val="16"/>
          <w:szCs w:val="16"/>
          <w:lang w:val="sq-AL"/>
        </w:rPr>
      </w:pPr>
      <w:r w:rsidRPr="00157EB2">
        <w:rPr>
          <w:rStyle w:val="FootnoteReference"/>
          <w:rFonts w:ascii="StobiSerif Regular" w:hAnsi="StobiSerif Regular" w:cstheme="minorHAnsi"/>
          <w:sz w:val="16"/>
          <w:szCs w:val="16"/>
          <w:lang w:val="sq-AL"/>
        </w:rPr>
        <w:footnoteRef/>
      </w:r>
      <w:r w:rsidRPr="00157EB2">
        <w:rPr>
          <w:rFonts w:ascii="StobiSerif Regular" w:hAnsi="StobiSerif Regular" w:cstheme="minorHAnsi"/>
          <w:sz w:val="16"/>
          <w:szCs w:val="16"/>
          <w:lang w:val="sq-AL"/>
        </w:rPr>
        <w:t xml:space="preserve"> Ligji i Parandalimit të Korrupsionit dhe Konfliktit të Interesit (“Gazeta Zyrtare e RMV-së” nr. 12/2019), Ligji i Mbrojtjes së Denoncuesve  (“Gazeta Zyrtare e Republikës së Maqedonisë” nr. 196/15 dhe 35/18 dhe “Gazeta Zyrtare e Republikës së Maqedonisë së Veriut nr. 257/20); Rregulloren për raportim të jashtëm të mbrojtur (“Gazeta Zyrtare e Republikës së Maqedonisë” nr. 46/16) dhe Rregulloren për raportim të brendshëm të mbrojtur në institucionet në sektorin publik (“Gazeta Zyrtare e Republikës së Maqedonisë” nr. 46/16)</w:t>
      </w:r>
    </w:p>
  </w:footnote>
  <w:footnote w:id="3">
    <w:p w14:paraId="649E2F7A" w14:textId="061F61FB" w:rsidR="00E42EC1" w:rsidRDefault="00E42EC1" w:rsidP="00A210D9">
      <w:pPr>
        <w:pStyle w:val="FootnoteText"/>
      </w:pPr>
      <w:r w:rsidRPr="00157EB2">
        <w:rPr>
          <w:rStyle w:val="FootnoteCharacters"/>
          <w:rFonts w:ascii="StobiSerif Regular" w:hAnsi="StobiSerif Regular" w:cstheme="minorHAnsi"/>
          <w:sz w:val="16"/>
          <w:szCs w:val="16"/>
          <w:lang w:val="sq-AL"/>
        </w:rPr>
        <w:footnoteRef/>
      </w:r>
      <w:r w:rsidRPr="00157EB2">
        <w:rPr>
          <w:rFonts w:ascii="StobiSerif Regular" w:hAnsi="StobiSerif Regular" w:cstheme="minorHAnsi"/>
          <w:sz w:val="16"/>
          <w:szCs w:val="16"/>
          <w:lang w:val="sq-AL"/>
        </w:rPr>
        <w:t xml:space="preserve"> Raporti i vlerësimit për keqpërdorimin dhe korrupsionin në sistemin e brendsh</w:t>
      </w:r>
      <w:r>
        <w:rPr>
          <w:rFonts w:ascii="StobiSerif Regular" w:hAnsi="StobiSerif Regular" w:cstheme="minorHAnsi"/>
          <w:sz w:val="16"/>
          <w:szCs w:val="16"/>
          <w:lang w:val="sq-AL"/>
        </w:rPr>
        <w:t>ë</w:t>
      </w:r>
      <w:r w:rsidRPr="00157EB2">
        <w:rPr>
          <w:rFonts w:ascii="StobiSerif Regular" w:hAnsi="StobiSerif Regular" w:cstheme="minorHAnsi"/>
          <w:sz w:val="16"/>
          <w:szCs w:val="16"/>
          <w:lang w:val="sq-AL"/>
        </w:rPr>
        <w:t>m</w:t>
      </w:r>
      <w:r>
        <w:rPr>
          <w:rFonts w:ascii="StobiSerif Regular" w:hAnsi="StobiSerif Regular" w:cstheme="minorHAnsi"/>
          <w:sz w:val="16"/>
          <w:szCs w:val="16"/>
          <w:lang w:val="sq-AL"/>
        </w:rPr>
        <w:t xml:space="preserve"> të</w:t>
      </w:r>
      <w:r w:rsidRPr="00157EB2">
        <w:rPr>
          <w:rFonts w:ascii="StobiSerif Regular" w:hAnsi="StobiSerif Regular" w:cstheme="minorHAnsi"/>
          <w:sz w:val="16"/>
          <w:szCs w:val="16"/>
          <w:lang w:val="sq-AL"/>
        </w:rPr>
        <w:t xml:space="preserve"> </w:t>
      </w:r>
      <w:r>
        <w:rPr>
          <w:rFonts w:ascii="StobiSerif Regular" w:hAnsi="StobiSerif Regular" w:cstheme="minorHAnsi"/>
          <w:sz w:val="16"/>
          <w:szCs w:val="16"/>
          <w:lang w:val="sq-AL"/>
        </w:rPr>
        <w:t>b</w:t>
      </w:r>
      <w:r w:rsidRPr="00157EB2">
        <w:rPr>
          <w:rFonts w:ascii="StobiSerif Regular" w:hAnsi="StobiSerif Regular" w:cstheme="minorHAnsi"/>
          <w:sz w:val="16"/>
          <w:szCs w:val="16"/>
          <w:lang w:val="sq-AL"/>
        </w:rPr>
        <w:t xml:space="preserve">urgjeve </w:t>
      </w:r>
      <w:r>
        <w:rPr>
          <w:rFonts w:ascii="StobiSerif Regular" w:hAnsi="StobiSerif Regular" w:cstheme="minorHAnsi"/>
          <w:sz w:val="16"/>
          <w:szCs w:val="16"/>
          <w:lang w:val="sq-AL"/>
        </w:rPr>
        <w:t xml:space="preserve"> </w:t>
      </w:r>
      <w:r w:rsidRPr="00157EB2">
        <w:rPr>
          <w:rFonts w:ascii="StobiSerif Regular" w:hAnsi="StobiSerif Regular" w:cstheme="minorHAnsi"/>
          <w:sz w:val="16"/>
          <w:szCs w:val="16"/>
          <w:lang w:val="sq-AL"/>
        </w:rPr>
        <w:t xml:space="preserve">(korrik/gusht 2016, përgatitur nga </w:t>
      </w:r>
      <w:proofErr w:type="spellStart"/>
      <w:r w:rsidRPr="00157EB2">
        <w:rPr>
          <w:rFonts w:ascii="StobiSerif Regular" w:hAnsi="StobiSerif Regular" w:cstheme="minorHAnsi"/>
          <w:sz w:val="16"/>
          <w:szCs w:val="16"/>
          <w:lang w:val="sq-AL"/>
        </w:rPr>
        <w:t>Julia</w:t>
      </w:r>
      <w:proofErr w:type="spellEnd"/>
      <w:r w:rsidRPr="00157EB2">
        <w:rPr>
          <w:rFonts w:ascii="StobiSerif Regular" w:hAnsi="StobiSerif Regular" w:cstheme="minorHAnsi"/>
          <w:sz w:val="16"/>
          <w:szCs w:val="16"/>
          <w:lang w:val="sq-AL"/>
        </w:rPr>
        <w:t xml:space="preserve"> </w:t>
      </w:r>
      <w:proofErr w:type="spellStart"/>
      <w:r w:rsidRPr="00157EB2">
        <w:rPr>
          <w:rFonts w:ascii="StobiSerif Regular" w:hAnsi="StobiSerif Regular" w:cstheme="minorHAnsi"/>
          <w:sz w:val="16"/>
          <w:szCs w:val="16"/>
          <w:lang w:val="sq-AL"/>
        </w:rPr>
        <w:t>Cozma</w:t>
      </w:r>
      <w:proofErr w:type="spellEnd"/>
      <w:r w:rsidRPr="00157EB2">
        <w:rPr>
          <w:rFonts w:ascii="StobiSerif Regular" w:hAnsi="StobiSerif Regular" w:cstheme="minorHAnsi"/>
          <w:sz w:val="16"/>
          <w:szCs w:val="16"/>
          <w:lang w:val="sq-AL"/>
        </w:rPr>
        <w:t xml:space="preserve"> dhe </w:t>
      </w:r>
      <w:proofErr w:type="spellStart"/>
      <w:r w:rsidRPr="00157EB2">
        <w:rPr>
          <w:rFonts w:ascii="StobiSerif Regular" w:hAnsi="StobiSerif Regular" w:cstheme="minorHAnsi"/>
          <w:sz w:val="16"/>
          <w:szCs w:val="16"/>
          <w:lang w:val="sq-AL"/>
        </w:rPr>
        <w:t>Francesco</w:t>
      </w:r>
      <w:proofErr w:type="spellEnd"/>
      <w:r w:rsidRPr="00157EB2">
        <w:rPr>
          <w:rFonts w:ascii="StobiSerif Regular" w:hAnsi="StobiSerif Regular" w:cstheme="minorHAnsi"/>
          <w:sz w:val="16"/>
          <w:szCs w:val="16"/>
          <w:lang w:val="sq-AL"/>
        </w:rPr>
        <w:t xml:space="preserve"> </w:t>
      </w:r>
      <w:proofErr w:type="spellStart"/>
      <w:r w:rsidRPr="00157EB2">
        <w:rPr>
          <w:rFonts w:ascii="StobiSerif Regular" w:hAnsi="StobiSerif Regular" w:cstheme="minorHAnsi"/>
          <w:sz w:val="16"/>
          <w:szCs w:val="16"/>
          <w:lang w:val="sq-AL"/>
        </w:rPr>
        <w:t>Clementucci</w:t>
      </w:r>
      <w:proofErr w:type="spellEnd"/>
      <w:r w:rsidRPr="00157EB2">
        <w:rPr>
          <w:rFonts w:ascii="StobiSerif Regular" w:hAnsi="StobiSerif Regular" w:cstheme="minorHAnsi"/>
          <w:sz w:val="16"/>
          <w:szCs w:val="16"/>
          <w:lang w:val="sq-AL"/>
        </w:rPr>
        <w:t xml:space="preserve">), Plani i </w:t>
      </w:r>
      <w:r>
        <w:rPr>
          <w:rFonts w:ascii="StobiSerif Regular" w:hAnsi="StobiSerif Regular" w:cstheme="minorHAnsi"/>
          <w:sz w:val="16"/>
          <w:szCs w:val="16"/>
          <w:lang w:val="sq-AL"/>
        </w:rPr>
        <w:t>v</w:t>
      </w:r>
      <w:r w:rsidRPr="00157EB2">
        <w:rPr>
          <w:rFonts w:ascii="StobiSerif Regular" w:hAnsi="StobiSerif Regular" w:cstheme="minorHAnsi"/>
          <w:sz w:val="16"/>
          <w:szCs w:val="16"/>
          <w:lang w:val="sq-AL"/>
        </w:rPr>
        <w:t xml:space="preserve">eprimit për parandalimin e korrupsionit në sistemin kombëtar të burgjeve (2017-2022), Raporti i </w:t>
      </w:r>
      <w:proofErr w:type="spellStart"/>
      <w:r w:rsidRPr="004F4FFE">
        <w:rPr>
          <w:rFonts w:ascii="StobiSerif Regular" w:hAnsi="StobiSerif Regular" w:cstheme="minorHAnsi"/>
          <w:sz w:val="16"/>
          <w:szCs w:val="16"/>
          <w:lang w:val="sq-AL"/>
        </w:rPr>
        <w:t>KPT</w:t>
      </w:r>
      <w:proofErr w:type="spellEnd"/>
      <w:r w:rsidRPr="00157EB2">
        <w:rPr>
          <w:rFonts w:ascii="StobiSerif Regular" w:hAnsi="StobiSerif Regular" w:cstheme="minorHAnsi"/>
          <w:sz w:val="16"/>
          <w:szCs w:val="16"/>
          <w:lang w:val="sq-AL"/>
        </w:rPr>
        <w:t xml:space="preserve">-së i vitit 2019 dhe 2020, Planet vjetore për parandalimin e korrupsionit në </w:t>
      </w:r>
      <w:proofErr w:type="spellStart"/>
      <w:r>
        <w:rPr>
          <w:rFonts w:ascii="StobiSerif Regular" w:hAnsi="StobiSerif Regular" w:cstheme="minorHAnsi"/>
          <w:sz w:val="16"/>
          <w:szCs w:val="16"/>
          <w:lang w:val="sq-AL"/>
        </w:rPr>
        <w:t>DES</w:t>
      </w:r>
      <w:proofErr w:type="spellEnd"/>
      <w:r w:rsidRPr="00157EB2">
        <w:rPr>
          <w:rFonts w:ascii="StobiSerif Regular" w:hAnsi="StobiSerif Regular" w:cstheme="minorHAnsi"/>
          <w:sz w:val="16"/>
          <w:szCs w:val="16"/>
          <w:lang w:val="sq-AL"/>
        </w:rPr>
        <w:t xml:space="preserve">, </w:t>
      </w:r>
      <w:proofErr w:type="spellStart"/>
      <w:r>
        <w:rPr>
          <w:rFonts w:ascii="StobiSerif Regular" w:hAnsi="StobiSerif Regular" w:cstheme="minorHAnsi"/>
          <w:sz w:val="16"/>
          <w:szCs w:val="16"/>
          <w:lang w:val="sq-AL"/>
        </w:rPr>
        <w:t>INK</w:t>
      </w:r>
      <w:proofErr w:type="spellEnd"/>
      <w:r w:rsidRPr="00157EB2">
        <w:rPr>
          <w:rFonts w:ascii="StobiSerif Regular" w:hAnsi="StobiSerif Regular" w:cstheme="minorHAnsi"/>
          <w:sz w:val="16"/>
          <w:szCs w:val="16"/>
          <w:lang w:val="sq-AL"/>
        </w:rPr>
        <w:t xml:space="preserve"> dhe </w:t>
      </w:r>
      <w:proofErr w:type="spellStart"/>
      <w:r>
        <w:rPr>
          <w:rFonts w:ascii="StobiSerif Regular" w:hAnsi="StobiSerif Regular" w:cstheme="minorHAnsi"/>
          <w:sz w:val="16"/>
          <w:szCs w:val="16"/>
          <w:lang w:val="sq-AL"/>
        </w:rPr>
        <w:t>IEK</w:t>
      </w:r>
      <w:proofErr w:type="spellEnd"/>
      <w:r w:rsidRPr="00157EB2">
        <w:rPr>
          <w:rFonts w:ascii="StobiSerif Regular" w:hAnsi="StobiSerif Regular" w:cstheme="minorHAnsi"/>
          <w:sz w:val="16"/>
          <w:szCs w:val="16"/>
          <w:lang w:val="sq-AL"/>
        </w:rPr>
        <w:t xml:space="preserve"> për vitin 2021.</w:t>
      </w:r>
      <w:r w:rsidRPr="00D65E2A">
        <w:rPr>
          <w:rFonts w:asciiTheme="minorHAnsi" w:hAnsiTheme="minorHAnsi" w:cstheme="minorHAnsi"/>
          <w:sz w:val="20"/>
          <w:szCs w:val="2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C5BBA" w14:textId="5B13CED4" w:rsidR="00E42EC1" w:rsidRDefault="00E42EC1">
    <w:pPr>
      <w:pStyle w:val="Header"/>
    </w:pPr>
  </w:p>
  <w:p w14:paraId="67D18A8A" w14:textId="77777777" w:rsidR="00E42EC1" w:rsidRDefault="00E42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C63D8"/>
    <w:multiLevelType w:val="hybridMultilevel"/>
    <w:tmpl w:val="5D14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31606"/>
    <w:multiLevelType w:val="hybridMultilevel"/>
    <w:tmpl w:val="9DD439F6"/>
    <w:lvl w:ilvl="0" w:tplc="D9CE473E">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30A93"/>
    <w:multiLevelType w:val="hybridMultilevel"/>
    <w:tmpl w:val="5840E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2667B6"/>
    <w:multiLevelType w:val="hybridMultilevel"/>
    <w:tmpl w:val="F8FC74D2"/>
    <w:lvl w:ilvl="0" w:tplc="21A2C882">
      <w:start w:val="3"/>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D0AED"/>
    <w:multiLevelType w:val="multilevel"/>
    <w:tmpl w:val="937EB7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2E50750"/>
    <w:multiLevelType w:val="hybridMultilevel"/>
    <w:tmpl w:val="733AF15E"/>
    <w:lvl w:ilvl="0" w:tplc="79622014">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9B55D2"/>
    <w:multiLevelType w:val="hybridMultilevel"/>
    <w:tmpl w:val="367488C4"/>
    <w:lvl w:ilvl="0" w:tplc="79622014">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12CD8"/>
    <w:multiLevelType w:val="hybridMultilevel"/>
    <w:tmpl w:val="41107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029BF"/>
    <w:multiLevelType w:val="hybridMultilevel"/>
    <w:tmpl w:val="F68023D6"/>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9" w15:restartNumberingAfterBreak="0">
    <w:nsid w:val="1C4B3323"/>
    <w:multiLevelType w:val="multilevel"/>
    <w:tmpl w:val="EEF85724"/>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FAC4CC9"/>
    <w:multiLevelType w:val="hybridMultilevel"/>
    <w:tmpl w:val="07C0D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5F6653"/>
    <w:multiLevelType w:val="multilevel"/>
    <w:tmpl w:val="9898A5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4DA6DC1"/>
    <w:multiLevelType w:val="hybridMultilevel"/>
    <w:tmpl w:val="B65EAA7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4F16915"/>
    <w:multiLevelType w:val="hybridMultilevel"/>
    <w:tmpl w:val="97F6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6728DB"/>
    <w:multiLevelType w:val="hybridMultilevel"/>
    <w:tmpl w:val="0858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0D12EA"/>
    <w:multiLevelType w:val="hybridMultilevel"/>
    <w:tmpl w:val="F1BC385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6" w15:restartNumberingAfterBreak="0">
    <w:nsid w:val="2B465D82"/>
    <w:multiLevelType w:val="hybridMultilevel"/>
    <w:tmpl w:val="3F14413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7" w15:restartNumberingAfterBreak="0">
    <w:nsid w:val="2C4A4284"/>
    <w:multiLevelType w:val="multilevel"/>
    <w:tmpl w:val="FD787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741B32"/>
    <w:multiLevelType w:val="hybridMultilevel"/>
    <w:tmpl w:val="4B50C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6A0302"/>
    <w:multiLevelType w:val="hybridMultilevel"/>
    <w:tmpl w:val="9A8A3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1356AF"/>
    <w:multiLevelType w:val="multilevel"/>
    <w:tmpl w:val="977606A4"/>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15:restartNumberingAfterBreak="0">
    <w:nsid w:val="2E6101B4"/>
    <w:multiLevelType w:val="hybridMultilevel"/>
    <w:tmpl w:val="FA98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976089"/>
    <w:multiLevelType w:val="hybridMultilevel"/>
    <w:tmpl w:val="084A3EE0"/>
    <w:lvl w:ilvl="0" w:tplc="79622014">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880422"/>
    <w:multiLevelType w:val="hybridMultilevel"/>
    <w:tmpl w:val="6F8CE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750397"/>
    <w:multiLevelType w:val="hybridMultilevel"/>
    <w:tmpl w:val="EEBA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6F62A1"/>
    <w:multiLevelType w:val="multilevel"/>
    <w:tmpl w:val="089451E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3CF36CAE"/>
    <w:multiLevelType w:val="hybridMultilevel"/>
    <w:tmpl w:val="30F45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D02F02"/>
    <w:multiLevelType w:val="hybridMultilevel"/>
    <w:tmpl w:val="AA4CD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A2644C"/>
    <w:multiLevelType w:val="multilevel"/>
    <w:tmpl w:val="13EE0F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0951F75"/>
    <w:multiLevelType w:val="hybridMultilevel"/>
    <w:tmpl w:val="EB7C82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74E1B7E"/>
    <w:multiLevelType w:val="hybridMultilevel"/>
    <w:tmpl w:val="D99830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961898"/>
    <w:multiLevelType w:val="hybridMultilevel"/>
    <w:tmpl w:val="68E8F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A420F3"/>
    <w:multiLevelType w:val="multilevel"/>
    <w:tmpl w:val="6AD25BF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DDD3374"/>
    <w:multiLevelType w:val="multilevel"/>
    <w:tmpl w:val="2FC4D36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5EF108A2"/>
    <w:multiLevelType w:val="hybridMultilevel"/>
    <w:tmpl w:val="E3EC5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854453"/>
    <w:multiLevelType w:val="hybridMultilevel"/>
    <w:tmpl w:val="EAF2E86E"/>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1DA2F2B"/>
    <w:multiLevelType w:val="hybridMultilevel"/>
    <w:tmpl w:val="C5421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DD07B1"/>
    <w:multiLevelType w:val="hybridMultilevel"/>
    <w:tmpl w:val="D9FAF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F1006D"/>
    <w:multiLevelType w:val="hybridMultilevel"/>
    <w:tmpl w:val="0D7CC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0B704C"/>
    <w:multiLevelType w:val="multilevel"/>
    <w:tmpl w:val="A43E8C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3BD0763"/>
    <w:multiLevelType w:val="hybridMultilevel"/>
    <w:tmpl w:val="D6201FCE"/>
    <w:lvl w:ilvl="0" w:tplc="F872E8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54269C7"/>
    <w:multiLevelType w:val="hybridMultilevel"/>
    <w:tmpl w:val="87CE8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F722E7"/>
    <w:multiLevelType w:val="hybridMultilevel"/>
    <w:tmpl w:val="52C0D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4569B2"/>
    <w:multiLevelType w:val="multilevel"/>
    <w:tmpl w:val="3B28ED02"/>
    <w:lvl w:ilvl="0">
      <w:start w:val="1"/>
      <w:numFmt w:val="decimal"/>
      <w:lvlText w:val="%1."/>
      <w:lvlJc w:val="left"/>
      <w:pPr>
        <w:ind w:left="360" w:hanging="360"/>
      </w:pPr>
      <w:rPr>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4" w15:restartNumberingAfterBreak="0">
    <w:nsid w:val="709F44AA"/>
    <w:multiLevelType w:val="hybridMultilevel"/>
    <w:tmpl w:val="02E4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76089A"/>
    <w:multiLevelType w:val="hybridMultilevel"/>
    <w:tmpl w:val="AC48F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3"/>
  </w:num>
  <w:num w:numId="3">
    <w:abstractNumId w:val="25"/>
  </w:num>
  <w:num w:numId="4">
    <w:abstractNumId w:val="9"/>
  </w:num>
  <w:num w:numId="5">
    <w:abstractNumId w:val="17"/>
  </w:num>
  <w:num w:numId="6">
    <w:abstractNumId w:val="43"/>
  </w:num>
  <w:num w:numId="7">
    <w:abstractNumId w:val="39"/>
  </w:num>
  <w:num w:numId="8">
    <w:abstractNumId w:val="11"/>
  </w:num>
  <w:num w:numId="9">
    <w:abstractNumId w:val="28"/>
  </w:num>
  <w:num w:numId="10">
    <w:abstractNumId w:val="20"/>
  </w:num>
  <w:num w:numId="11">
    <w:abstractNumId w:val="4"/>
  </w:num>
  <w:num w:numId="12">
    <w:abstractNumId w:val="16"/>
  </w:num>
  <w:num w:numId="13">
    <w:abstractNumId w:val="15"/>
  </w:num>
  <w:num w:numId="14">
    <w:abstractNumId w:val="2"/>
  </w:num>
  <w:num w:numId="15">
    <w:abstractNumId w:val="42"/>
  </w:num>
  <w:num w:numId="16">
    <w:abstractNumId w:val="45"/>
  </w:num>
  <w:num w:numId="17">
    <w:abstractNumId w:val="37"/>
  </w:num>
  <w:num w:numId="18">
    <w:abstractNumId w:val="38"/>
  </w:num>
  <w:num w:numId="19">
    <w:abstractNumId w:val="31"/>
  </w:num>
  <w:num w:numId="20">
    <w:abstractNumId w:val="7"/>
  </w:num>
  <w:num w:numId="21">
    <w:abstractNumId w:val="8"/>
  </w:num>
  <w:num w:numId="22">
    <w:abstractNumId w:val="34"/>
  </w:num>
  <w:num w:numId="23">
    <w:abstractNumId w:val="18"/>
  </w:num>
  <w:num w:numId="24">
    <w:abstractNumId w:val="3"/>
  </w:num>
  <w:num w:numId="25">
    <w:abstractNumId w:val="29"/>
  </w:num>
  <w:num w:numId="26">
    <w:abstractNumId w:val="1"/>
  </w:num>
  <w:num w:numId="27">
    <w:abstractNumId w:val="22"/>
  </w:num>
  <w:num w:numId="28">
    <w:abstractNumId w:val="5"/>
  </w:num>
  <w:num w:numId="29">
    <w:abstractNumId w:val="6"/>
  </w:num>
  <w:num w:numId="30">
    <w:abstractNumId w:val="27"/>
  </w:num>
  <w:num w:numId="31">
    <w:abstractNumId w:val="19"/>
  </w:num>
  <w:num w:numId="32">
    <w:abstractNumId w:val="21"/>
  </w:num>
  <w:num w:numId="33">
    <w:abstractNumId w:val="36"/>
  </w:num>
  <w:num w:numId="34">
    <w:abstractNumId w:val="13"/>
  </w:num>
  <w:num w:numId="35">
    <w:abstractNumId w:val="14"/>
  </w:num>
  <w:num w:numId="36">
    <w:abstractNumId w:val="44"/>
  </w:num>
  <w:num w:numId="37">
    <w:abstractNumId w:val="41"/>
  </w:num>
  <w:num w:numId="38">
    <w:abstractNumId w:val="23"/>
  </w:num>
  <w:num w:numId="39">
    <w:abstractNumId w:val="10"/>
  </w:num>
  <w:num w:numId="40">
    <w:abstractNumId w:val="26"/>
  </w:num>
  <w:num w:numId="41">
    <w:abstractNumId w:val="24"/>
  </w:num>
  <w:num w:numId="42">
    <w:abstractNumId w:val="40"/>
  </w:num>
  <w:num w:numId="43">
    <w:abstractNumId w:val="35"/>
  </w:num>
  <w:num w:numId="44">
    <w:abstractNumId w:val="30"/>
  </w:num>
  <w:num w:numId="45">
    <w:abstractNumId w:val="12"/>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4C67"/>
    <w:rsid w:val="00003A07"/>
    <w:rsid w:val="00004941"/>
    <w:rsid w:val="00006EB2"/>
    <w:rsid w:val="00007363"/>
    <w:rsid w:val="000074B6"/>
    <w:rsid w:val="00010ADD"/>
    <w:rsid w:val="000120B3"/>
    <w:rsid w:val="00016FB9"/>
    <w:rsid w:val="00022003"/>
    <w:rsid w:val="00030F5F"/>
    <w:rsid w:val="00035AB4"/>
    <w:rsid w:val="00035E10"/>
    <w:rsid w:val="00043E2D"/>
    <w:rsid w:val="00053FD0"/>
    <w:rsid w:val="000549CD"/>
    <w:rsid w:val="00054F16"/>
    <w:rsid w:val="00055ACA"/>
    <w:rsid w:val="00057A55"/>
    <w:rsid w:val="00060FEA"/>
    <w:rsid w:val="0006194D"/>
    <w:rsid w:val="00062E1D"/>
    <w:rsid w:val="00064C85"/>
    <w:rsid w:val="000734FA"/>
    <w:rsid w:val="000773A8"/>
    <w:rsid w:val="0008009E"/>
    <w:rsid w:val="0008143F"/>
    <w:rsid w:val="00081767"/>
    <w:rsid w:val="00083160"/>
    <w:rsid w:val="00092658"/>
    <w:rsid w:val="00094F0E"/>
    <w:rsid w:val="000A0114"/>
    <w:rsid w:val="000A35B2"/>
    <w:rsid w:val="000B25E1"/>
    <w:rsid w:val="000B2EB2"/>
    <w:rsid w:val="000B31D8"/>
    <w:rsid w:val="000B4AFD"/>
    <w:rsid w:val="000B5FD5"/>
    <w:rsid w:val="000B6680"/>
    <w:rsid w:val="000C35BD"/>
    <w:rsid w:val="000C5488"/>
    <w:rsid w:val="000D1054"/>
    <w:rsid w:val="000E5A52"/>
    <w:rsid w:val="000F3225"/>
    <w:rsid w:val="000F56BA"/>
    <w:rsid w:val="000F5DCF"/>
    <w:rsid w:val="000F6B40"/>
    <w:rsid w:val="0010091A"/>
    <w:rsid w:val="001029B5"/>
    <w:rsid w:val="00103390"/>
    <w:rsid w:val="00105B65"/>
    <w:rsid w:val="001061CA"/>
    <w:rsid w:val="0011157E"/>
    <w:rsid w:val="00111D7A"/>
    <w:rsid w:val="001151EA"/>
    <w:rsid w:val="00117225"/>
    <w:rsid w:val="00121540"/>
    <w:rsid w:val="00125F5C"/>
    <w:rsid w:val="00130D5C"/>
    <w:rsid w:val="001372B3"/>
    <w:rsid w:val="001376CA"/>
    <w:rsid w:val="00140475"/>
    <w:rsid w:val="00146352"/>
    <w:rsid w:val="00150FB3"/>
    <w:rsid w:val="00152071"/>
    <w:rsid w:val="001553AE"/>
    <w:rsid w:val="00157EB2"/>
    <w:rsid w:val="00170B2B"/>
    <w:rsid w:val="00182381"/>
    <w:rsid w:val="00182530"/>
    <w:rsid w:val="0018445F"/>
    <w:rsid w:val="0018786F"/>
    <w:rsid w:val="001910AA"/>
    <w:rsid w:val="00197706"/>
    <w:rsid w:val="001A6100"/>
    <w:rsid w:val="001B06C9"/>
    <w:rsid w:val="001B2DDD"/>
    <w:rsid w:val="001B48BB"/>
    <w:rsid w:val="001C0450"/>
    <w:rsid w:val="001C312C"/>
    <w:rsid w:val="001C72B4"/>
    <w:rsid w:val="001D2589"/>
    <w:rsid w:val="001E0826"/>
    <w:rsid w:val="001E1958"/>
    <w:rsid w:val="001E24C9"/>
    <w:rsid w:val="001E4FBA"/>
    <w:rsid w:val="001E69BC"/>
    <w:rsid w:val="001F28A6"/>
    <w:rsid w:val="001F5046"/>
    <w:rsid w:val="001F7F9F"/>
    <w:rsid w:val="0020559D"/>
    <w:rsid w:val="002124F1"/>
    <w:rsid w:val="0021360D"/>
    <w:rsid w:val="00221AD4"/>
    <w:rsid w:val="00230C9D"/>
    <w:rsid w:val="00234A52"/>
    <w:rsid w:val="00234A70"/>
    <w:rsid w:val="0024013B"/>
    <w:rsid w:val="00253B84"/>
    <w:rsid w:val="00253B9F"/>
    <w:rsid w:val="002566E1"/>
    <w:rsid w:val="0025729A"/>
    <w:rsid w:val="0026021F"/>
    <w:rsid w:val="00262D60"/>
    <w:rsid w:val="00270A06"/>
    <w:rsid w:val="0027198C"/>
    <w:rsid w:val="0027488E"/>
    <w:rsid w:val="002759D3"/>
    <w:rsid w:val="0027652B"/>
    <w:rsid w:val="00277D17"/>
    <w:rsid w:val="00282B52"/>
    <w:rsid w:val="002926C1"/>
    <w:rsid w:val="00294A19"/>
    <w:rsid w:val="002968F5"/>
    <w:rsid w:val="002A4F6A"/>
    <w:rsid w:val="002A6D9E"/>
    <w:rsid w:val="002B073C"/>
    <w:rsid w:val="002B1255"/>
    <w:rsid w:val="002B44EC"/>
    <w:rsid w:val="002C1D06"/>
    <w:rsid w:val="002C3A15"/>
    <w:rsid w:val="002D51E0"/>
    <w:rsid w:val="002E1D77"/>
    <w:rsid w:val="002E2390"/>
    <w:rsid w:val="002E26D3"/>
    <w:rsid w:val="002E35BF"/>
    <w:rsid w:val="002E4E4E"/>
    <w:rsid w:val="002E5006"/>
    <w:rsid w:val="002E649E"/>
    <w:rsid w:val="002F0691"/>
    <w:rsid w:val="002F26A0"/>
    <w:rsid w:val="002F5681"/>
    <w:rsid w:val="0030649C"/>
    <w:rsid w:val="003111D5"/>
    <w:rsid w:val="00316679"/>
    <w:rsid w:val="00332C9C"/>
    <w:rsid w:val="003340F5"/>
    <w:rsid w:val="00336223"/>
    <w:rsid w:val="00344E89"/>
    <w:rsid w:val="0034577E"/>
    <w:rsid w:val="00361470"/>
    <w:rsid w:val="00365A5F"/>
    <w:rsid w:val="00367AD3"/>
    <w:rsid w:val="00367C38"/>
    <w:rsid w:val="00377321"/>
    <w:rsid w:val="003837AD"/>
    <w:rsid w:val="00387B54"/>
    <w:rsid w:val="00394627"/>
    <w:rsid w:val="003965C8"/>
    <w:rsid w:val="003A13EF"/>
    <w:rsid w:val="003A588A"/>
    <w:rsid w:val="003A61D2"/>
    <w:rsid w:val="003B020A"/>
    <w:rsid w:val="003B2D6C"/>
    <w:rsid w:val="003B3882"/>
    <w:rsid w:val="003C180B"/>
    <w:rsid w:val="003C1AA2"/>
    <w:rsid w:val="003C1F04"/>
    <w:rsid w:val="003C615D"/>
    <w:rsid w:val="003D0DBD"/>
    <w:rsid w:val="003D418B"/>
    <w:rsid w:val="003E163E"/>
    <w:rsid w:val="003E35A5"/>
    <w:rsid w:val="003E4878"/>
    <w:rsid w:val="003E6AAD"/>
    <w:rsid w:val="003F6F59"/>
    <w:rsid w:val="003F6FB5"/>
    <w:rsid w:val="004049FB"/>
    <w:rsid w:val="004064C6"/>
    <w:rsid w:val="00415DE6"/>
    <w:rsid w:val="004177AD"/>
    <w:rsid w:val="00417B39"/>
    <w:rsid w:val="00421264"/>
    <w:rsid w:val="004237C5"/>
    <w:rsid w:val="00424720"/>
    <w:rsid w:val="00424A93"/>
    <w:rsid w:val="00426238"/>
    <w:rsid w:val="004325C3"/>
    <w:rsid w:val="00437C18"/>
    <w:rsid w:val="004403BF"/>
    <w:rsid w:val="004410F8"/>
    <w:rsid w:val="00447D4E"/>
    <w:rsid w:val="00453DA6"/>
    <w:rsid w:val="00453FBA"/>
    <w:rsid w:val="00455BD9"/>
    <w:rsid w:val="004560C4"/>
    <w:rsid w:val="00461F50"/>
    <w:rsid w:val="004633CE"/>
    <w:rsid w:val="00471ED9"/>
    <w:rsid w:val="00472A0E"/>
    <w:rsid w:val="00472A53"/>
    <w:rsid w:val="00473481"/>
    <w:rsid w:val="00476FAD"/>
    <w:rsid w:val="00480817"/>
    <w:rsid w:val="0048289B"/>
    <w:rsid w:val="004836F8"/>
    <w:rsid w:val="00490758"/>
    <w:rsid w:val="004920A0"/>
    <w:rsid w:val="00494BAA"/>
    <w:rsid w:val="0049541E"/>
    <w:rsid w:val="00496FF8"/>
    <w:rsid w:val="004A2F9E"/>
    <w:rsid w:val="004A35E6"/>
    <w:rsid w:val="004A3720"/>
    <w:rsid w:val="004A4748"/>
    <w:rsid w:val="004B08B0"/>
    <w:rsid w:val="004B48F3"/>
    <w:rsid w:val="004B5B8A"/>
    <w:rsid w:val="004C2426"/>
    <w:rsid w:val="004C5172"/>
    <w:rsid w:val="004D0012"/>
    <w:rsid w:val="004D25BB"/>
    <w:rsid w:val="004D27D8"/>
    <w:rsid w:val="004D32A3"/>
    <w:rsid w:val="004E501B"/>
    <w:rsid w:val="004E6A06"/>
    <w:rsid w:val="004F4FFE"/>
    <w:rsid w:val="004F5277"/>
    <w:rsid w:val="004F7395"/>
    <w:rsid w:val="00500381"/>
    <w:rsid w:val="005004F8"/>
    <w:rsid w:val="005005FC"/>
    <w:rsid w:val="00507FE3"/>
    <w:rsid w:val="005107F3"/>
    <w:rsid w:val="00513519"/>
    <w:rsid w:val="00517F30"/>
    <w:rsid w:val="00522A7C"/>
    <w:rsid w:val="00527A0F"/>
    <w:rsid w:val="005313F8"/>
    <w:rsid w:val="0053250A"/>
    <w:rsid w:val="005415FB"/>
    <w:rsid w:val="0054373A"/>
    <w:rsid w:val="005446B0"/>
    <w:rsid w:val="00545E2C"/>
    <w:rsid w:val="005526FD"/>
    <w:rsid w:val="005542DB"/>
    <w:rsid w:val="005545EF"/>
    <w:rsid w:val="0055521C"/>
    <w:rsid w:val="005710DD"/>
    <w:rsid w:val="0057156F"/>
    <w:rsid w:val="0057289A"/>
    <w:rsid w:val="0057507A"/>
    <w:rsid w:val="0057555E"/>
    <w:rsid w:val="005779E6"/>
    <w:rsid w:val="005822AC"/>
    <w:rsid w:val="0058313C"/>
    <w:rsid w:val="005831D9"/>
    <w:rsid w:val="00583690"/>
    <w:rsid w:val="00586B9E"/>
    <w:rsid w:val="005911F3"/>
    <w:rsid w:val="005970B8"/>
    <w:rsid w:val="005970C1"/>
    <w:rsid w:val="005A14CA"/>
    <w:rsid w:val="005A3635"/>
    <w:rsid w:val="005A4A3E"/>
    <w:rsid w:val="005A7148"/>
    <w:rsid w:val="005B468E"/>
    <w:rsid w:val="005B666B"/>
    <w:rsid w:val="005B70B9"/>
    <w:rsid w:val="005C249A"/>
    <w:rsid w:val="005D063C"/>
    <w:rsid w:val="005D6F3D"/>
    <w:rsid w:val="005E3CAF"/>
    <w:rsid w:val="005E5EA2"/>
    <w:rsid w:val="005E7EA8"/>
    <w:rsid w:val="005F08D3"/>
    <w:rsid w:val="005F40C9"/>
    <w:rsid w:val="005F72F2"/>
    <w:rsid w:val="005F7476"/>
    <w:rsid w:val="005F79CC"/>
    <w:rsid w:val="00601876"/>
    <w:rsid w:val="00606AD6"/>
    <w:rsid w:val="00620621"/>
    <w:rsid w:val="00626CC4"/>
    <w:rsid w:val="0063123D"/>
    <w:rsid w:val="00631BD4"/>
    <w:rsid w:val="006348AB"/>
    <w:rsid w:val="00634FC0"/>
    <w:rsid w:val="0063606D"/>
    <w:rsid w:val="006372CE"/>
    <w:rsid w:val="00640546"/>
    <w:rsid w:val="00641E70"/>
    <w:rsid w:val="00646004"/>
    <w:rsid w:val="00650537"/>
    <w:rsid w:val="006518E0"/>
    <w:rsid w:val="00652A0A"/>
    <w:rsid w:val="00653084"/>
    <w:rsid w:val="0065450D"/>
    <w:rsid w:val="0066167A"/>
    <w:rsid w:val="00662AC1"/>
    <w:rsid w:val="00665CF1"/>
    <w:rsid w:val="006679DE"/>
    <w:rsid w:val="00676B0F"/>
    <w:rsid w:val="006828BD"/>
    <w:rsid w:val="00685293"/>
    <w:rsid w:val="00685835"/>
    <w:rsid w:val="0068664B"/>
    <w:rsid w:val="00690608"/>
    <w:rsid w:val="00691BBD"/>
    <w:rsid w:val="0069204E"/>
    <w:rsid w:val="006A7CCB"/>
    <w:rsid w:val="006B5B7D"/>
    <w:rsid w:val="006B608E"/>
    <w:rsid w:val="006C3B3C"/>
    <w:rsid w:val="006C4697"/>
    <w:rsid w:val="006C5EDE"/>
    <w:rsid w:val="006D15D9"/>
    <w:rsid w:val="006D509B"/>
    <w:rsid w:val="006E0CF5"/>
    <w:rsid w:val="006E32B2"/>
    <w:rsid w:val="006E4717"/>
    <w:rsid w:val="006E4A76"/>
    <w:rsid w:val="006F40F5"/>
    <w:rsid w:val="006F45E4"/>
    <w:rsid w:val="006F568A"/>
    <w:rsid w:val="006F7068"/>
    <w:rsid w:val="00706631"/>
    <w:rsid w:val="00707E38"/>
    <w:rsid w:val="007103C3"/>
    <w:rsid w:val="00712B9A"/>
    <w:rsid w:val="00716AEE"/>
    <w:rsid w:val="0071734F"/>
    <w:rsid w:val="007219B8"/>
    <w:rsid w:val="007227CF"/>
    <w:rsid w:val="0072591F"/>
    <w:rsid w:val="0073393B"/>
    <w:rsid w:val="00734AD4"/>
    <w:rsid w:val="00741DD6"/>
    <w:rsid w:val="00743935"/>
    <w:rsid w:val="00745EF6"/>
    <w:rsid w:val="00756F49"/>
    <w:rsid w:val="007610E6"/>
    <w:rsid w:val="00766358"/>
    <w:rsid w:val="0076669E"/>
    <w:rsid w:val="007734A5"/>
    <w:rsid w:val="00775A0D"/>
    <w:rsid w:val="00776DE5"/>
    <w:rsid w:val="00781785"/>
    <w:rsid w:val="00782D30"/>
    <w:rsid w:val="00783F38"/>
    <w:rsid w:val="00787721"/>
    <w:rsid w:val="00791B3A"/>
    <w:rsid w:val="00791CE0"/>
    <w:rsid w:val="00794F2A"/>
    <w:rsid w:val="007A00BA"/>
    <w:rsid w:val="007A3C3E"/>
    <w:rsid w:val="007B0903"/>
    <w:rsid w:val="007C58E9"/>
    <w:rsid w:val="007D063F"/>
    <w:rsid w:val="007D0E76"/>
    <w:rsid w:val="007D68FD"/>
    <w:rsid w:val="007E29D0"/>
    <w:rsid w:val="007E6CC4"/>
    <w:rsid w:val="007F3217"/>
    <w:rsid w:val="00800F56"/>
    <w:rsid w:val="00806023"/>
    <w:rsid w:val="008071D4"/>
    <w:rsid w:val="00810EC5"/>
    <w:rsid w:val="00811176"/>
    <w:rsid w:val="0081452A"/>
    <w:rsid w:val="00817C82"/>
    <w:rsid w:val="0082013D"/>
    <w:rsid w:val="008211E4"/>
    <w:rsid w:val="0082590A"/>
    <w:rsid w:val="00835645"/>
    <w:rsid w:val="008418E8"/>
    <w:rsid w:val="00844917"/>
    <w:rsid w:val="00847DF5"/>
    <w:rsid w:val="00850761"/>
    <w:rsid w:val="00851E4B"/>
    <w:rsid w:val="00852168"/>
    <w:rsid w:val="00854B35"/>
    <w:rsid w:val="00855E46"/>
    <w:rsid w:val="0085758E"/>
    <w:rsid w:val="0086648E"/>
    <w:rsid w:val="00866512"/>
    <w:rsid w:val="00871FDA"/>
    <w:rsid w:val="0087234B"/>
    <w:rsid w:val="00873386"/>
    <w:rsid w:val="00874340"/>
    <w:rsid w:val="00876A78"/>
    <w:rsid w:val="008801AD"/>
    <w:rsid w:val="008803EE"/>
    <w:rsid w:val="0088128A"/>
    <w:rsid w:val="00882FC7"/>
    <w:rsid w:val="008A4FB7"/>
    <w:rsid w:val="008A7D08"/>
    <w:rsid w:val="008B1560"/>
    <w:rsid w:val="008B356D"/>
    <w:rsid w:val="008B4E12"/>
    <w:rsid w:val="008C1078"/>
    <w:rsid w:val="008C15AE"/>
    <w:rsid w:val="008C34DF"/>
    <w:rsid w:val="008C5BD4"/>
    <w:rsid w:val="008C6E7B"/>
    <w:rsid w:val="008D3D94"/>
    <w:rsid w:val="008D3F55"/>
    <w:rsid w:val="008D4740"/>
    <w:rsid w:val="008F4F36"/>
    <w:rsid w:val="008F61D1"/>
    <w:rsid w:val="008F7FCC"/>
    <w:rsid w:val="00900CB7"/>
    <w:rsid w:val="00901D32"/>
    <w:rsid w:val="00901D57"/>
    <w:rsid w:val="009035F2"/>
    <w:rsid w:val="00906E1F"/>
    <w:rsid w:val="00907BBE"/>
    <w:rsid w:val="009172BB"/>
    <w:rsid w:val="00920AE9"/>
    <w:rsid w:val="00921235"/>
    <w:rsid w:val="0092616C"/>
    <w:rsid w:val="009308EF"/>
    <w:rsid w:val="009325C2"/>
    <w:rsid w:val="00932641"/>
    <w:rsid w:val="00940979"/>
    <w:rsid w:val="009418D6"/>
    <w:rsid w:val="00945BE6"/>
    <w:rsid w:val="00947542"/>
    <w:rsid w:val="0095299B"/>
    <w:rsid w:val="00956E6F"/>
    <w:rsid w:val="009571CD"/>
    <w:rsid w:val="00960458"/>
    <w:rsid w:val="0096222F"/>
    <w:rsid w:val="00963E10"/>
    <w:rsid w:val="00965F03"/>
    <w:rsid w:val="009675B3"/>
    <w:rsid w:val="009710AB"/>
    <w:rsid w:val="009738B8"/>
    <w:rsid w:val="00976D3D"/>
    <w:rsid w:val="00980E69"/>
    <w:rsid w:val="00981388"/>
    <w:rsid w:val="00985E00"/>
    <w:rsid w:val="00986075"/>
    <w:rsid w:val="00986A3C"/>
    <w:rsid w:val="00987AC1"/>
    <w:rsid w:val="009942A0"/>
    <w:rsid w:val="00994436"/>
    <w:rsid w:val="00996D94"/>
    <w:rsid w:val="009A1D89"/>
    <w:rsid w:val="009A4EF0"/>
    <w:rsid w:val="009B0C72"/>
    <w:rsid w:val="009B71F3"/>
    <w:rsid w:val="009D47C9"/>
    <w:rsid w:val="009E36BD"/>
    <w:rsid w:val="009E41B1"/>
    <w:rsid w:val="009F127D"/>
    <w:rsid w:val="009F7398"/>
    <w:rsid w:val="009F77E1"/>
    <w:rsid w:val="00A0382F"/>
    <w:rsid w:val="00A04715"/>
    <w:rsid w:val="00A07AAE"/>
    <w:rsid w:val="00A13C22"/>
    <w:rsid w:val="00A15C1C"/>
    <w:rsid w:val="00A206C1"/>
    <w:rsid w:val="00A210D9"/>
    <w:rsid w:val="00A220A2"/>
    <w:rsid w:val="00A31249"/>
    <w:rsid w:val="00A33701"/>
    <w:rsid w:val="00A3488C"/>
    <w:rsid w:val="00A35D27"/>
    <w:rsid w:val="00A36478"/>
    <w:rsid w:val="00A4101F"/>
    <w:rsid w:val="00A4136F"/>
    <w:rsid w:val="00A4619D"/>
    <w:rsid w:val="00A51ECD"/>
    <w:rsid w:val="00A578D1"/>
    <w:rsid w:val="00A630DE"/>
    <w:rsid w:val="00A64167"/>
    <w:rsid w:val="00A81317"/>
    <w:rsid w:val="00A82C55"/>
    <w:rsid w:val="00A833BB"/>
    <w:rsid w:val="00A92606"/>
    <w:rsid w:val="00A93D52"/>
    <w:rsid w:val="00A96031"/>
    <w:rsid w:val="00A97267"/>
    <w:rsid w:val="00AA3461"/>
    <w:rsid w:val="00AA4316"/>
    <w:rsid w:val="00AA5FAC"/>
    <w:rsid w:val="00AA61F7"/>
    <w:rsid w:val="00AB291F"/>
    <w:rsid w:val="00AB33AA"/>
    <w:rsid w:val="00AB74C0"/>
    <w:rsid w:val="00AC58F8"/>
    <w:rsid w:val="00AC5DEE"/>
    <w:rsid w:val="00AC60D0"/>
    <w:rsid w:val="00AD2123"/>
    <w:rsid w:val="00AD727F"/>
    <w:rsid w:val="00AE0C95"/>
    <w:rsid w:val="00AE244F"/>
    <w:rsid w:val="00AE2D6B"/>
    <w:rsid w:val="00AE46DE"/>
    <w:rsid w:val="00AE6CCC"/>
    <w:rsid w:val="00AE7991"/>
    <w:rsid w:val="00AF0B7B"/>
    <w:rsid w:val="00AF1993"/>
    <w:rsid w:val="00AF22F4"/>
    <w:rsid w:val="00B1584A"/>
    <w:rsid w:val="00B25C78"/>
    <w:rsid w:val="00B329A2"/>
    <w:rsid w:val="00B35394"/>
    <w:rsid w:val="00B376E1"/>
    <w:rsid w:val="00B50668"/>
    <w:rsid w:val="00B53186"/>
    <w:rsid w:val="00B53718"/>
    <w:rsid w:val="00B54AC1"/>
    <w:rsid w:val="00B55012"/>
    <w:rsid w:val="00B57DDF"/>
    <w:rsid w:val="00B6060A"/>
    <w:rsid w:val="00B60D8D"/>
    <w:rsid w:val="00B64B7F"/>
    <w:rsid w:val="00B719E1"/>
    <w:rsid w:val="00B921A8"/>
    <w:rsid w:val="00B92CE6"/>
    <w:rsid w:val="00B94311"/>
    <w:rsid w:val="00B971B4"/>
    <w:rsid w:val="00B97E3C"/>
    <w:rsid w:val="00BA342F"/>
    <w:rsid w:val="00BA3B99"/>
    <w:rsid w:val="00BB1720"/>
    <w:rsid w:val="00BB2BAA"/>
    <w:rsid w:val="00BB4217"/>
    <w:rsid w:val="00BB4ED7"/>
    <w:rsid w:val="00BB5398"/>
    <w:rsid w:val="00BC17CC"/>
    <w:rsid w:val="00BC37B5"/>
    <w:rsid w:val="00BC478E"/>
    <w:rsid w:val="00BC7D9E"/>
    <w:rsid w:val="00BD2D67"/>
    <w:rsid w:val="00BE0E9C"/>
    <w:rsid w:val="00BE1370"/>
    <w:rsid w:val="00BE352A"/>
    <w:rsid w:val="00BE363F"/>
    <w:rsid w:val="00BE7238"/>
    <w:rsid w:val="00BE7F7F"/>
    <w:rsid w:val="00BF00A3"/>
    <w:rsid w:val="00BF149C"/>
    <w:rsid w:val="00C00EC9"/>
    <w:rsid w:val="00C022A1"/>
    <w:rsid w:val="00C0379C"/>
    <w:rsid w:val="00C03BE6"/>
    <w:rsid w:val="00C11EAF"/>
    <w:rsid w:val="00C15821"/>
    <w:rsid w:val="00C2373F"/>
    <w:rsid w:val="00C23973"/>
    <w:rsid w:val="00C27427"/>
    <w:rsid w:val="00C2786A"/>
    <w:rsid w:val="00C32523"/>
    <w:rsid w:val="00C41304"/>
    <w:rsid w:val="00C42C6C"/>
    <w:rsid w:val="00C44EE5"/>
    <w:rsid w:val="00C457EA"/>
    <w:rsid w:val="00C46674"/>
    <w:rsid w:val="00C5382B"/>
    <w:rsid w:val="00C56C5D"/>
    <w:rsid w:val="00C56C96"/>
    <w:rsid w:val="00C632FA"/>
    <w:rsid w:val="00C6364B"/>
    <w:rsid w:val="00C719E4"/>
    <w:rsid w:val="00C764B9"/>
    <w:rsid w:val="00C80C1F"/>
    <w:rsid w:val="00C87609"/>
    <w:rsid w:val="00C87C8E"/>
    <w:rsid w:val="00C933F7"/>
    <w:rsid w:val="00CA0F4C"/>
    <w:rsid w:val="00CB2AFC"/>
    <w:rsid w:val="00CB57EA"/>
    <w:rsid w:val="00CB6C6C"/>
    <w:rsid w:val="00CB6EEC"/>
    <w:rsid w:val="00CC2AFC"/>
    <w:rsid w:val="00CC2E32"/>
    <w:rsid w:val="00CC4B23"/>
    <w:rsid w:val="00CC4EAB"/>
    <w:rsid w:val="00CC52A2"/>
    <w:rsid w:val="00CC68EA"/>
    <w:rsid w:val="00CD2348"/>
    <w:rsid w:val="00CD2DBE"/>
    <w:rsid w:val="00CD3C08"/>
    <w:rsid w:val="00CD3C1F"/>
    <w:rsid w:val="00CE19D7"/>
    <w:rsid w:val="00CE225C"/>
    <w:rsid w:val="00CE592B"/>
    <w:rsid w:val="00CE5E29"/>
    <w:rsid w:val="00CF3E67"/>
    <w:rsid w:val="00CF418A"/>
    <w:rsid w:val="00CF5DBD"/>
    <w:rsid w:val="00D00CFE"/>
    <w:rsid w:val="00D028C9"/>
    <w:rsid w:val="00D06ED4"/>
    <w:rsid w:val="00D10F6A"/>
    <w:rsid w:val="00D1227E"/>
    <w:rsid w:val="00D1290F"/>
    <w:rsid w:val="00D13F10"/>
    <w:rsid w:val="00D1440E"/>
    <w:rsid w:val="00D161C5"/>
    <w:rsid w:val="00D179EE"/>
    <w:rsid w:val="00D22764"/>
    <w:rsid w:val="00D30568"/>
    <w:rsid w:val="00D306F2"/>
    <w:rsid w:val="00D30988"/>
    <w:rsid w:val="00D3239F"/>
    <w:rsid w:val="00D32564"/>
    <w:rsid w:val="00D413EB"/>
    <w:rsid w:val="00D41749"/>
    <w:rsid w:val="00D52D6E"/>
    <w:rsid w:val="00D542A3"/>
    <w:rsid w:val="00D54ECC"/>
    <w:rsid w:val="00D61D81"/>
    <w:rsid w:val="00D6499D"/>
    <w:rsid w:val="00D65E2A"/>
    <w:rsid w:val="00D67253"/>
    <w:rsid w:val="00D705DC"/>
    <w:rsid w:val="00D90A50"/>
    <w:rsid w:val="00D90E02"/>
    <w:rsid w:val="00DA0B34"/>
    <w:rsid w:val="00DA1162"/>
    <w:rsid w:val="00DA265F"/>
    <w:rsid w:val="00DA279D"/>
    <w:rsid w:val="00DA4AF3"/>
    <w:rsid w:val="00DB041D"/>
    <w:rsid w:val="00DB4EF8"/>
    <w:rsid w:val="00DB59F9"/>
    <w:rsid w:val="00DB7459"/>
    <w:rsid w:val="00DC0B8C"/>
    <w:rsid w:val="00DC4D67"/>
    <w:rsid w:val="00DC7438"/>
    <w:rsid w:val="00DC7A40"/>
    <w:rsid w:val="00DC7D8D"/>
    <w:rsid w:val="00DE16DF"/>
    <w:rsid w:val="00DE41F1"/>
    <w:rsid w:val="00DE6258"/>
    <w:rsid w:val="00DF1266"/>
    <w:rsid w:val="00DF207B"/>
    <w:rsid w:val="00DF20A0"/>
    <w:rsid w:val="00DF504D"/>
    <w:rsid w:val="00DF691D"/>
    <w:rsid w:val="00DF75E3"/>
    <w:rsid w:val="00E034BB"/>
    <w:rsid w:val="00E03E57"/>
    <w:rsid w:val="00E0584A"/>
    <w:rsid w:val="00E06671"/>
    <w:rsid w:val="00E101AD"/>
    <w:rsid w:val="00E104DE"/>
    <w:rsid w:val="00E12FAF"/>
    <w:rsid w:val="00E14C67"/>
    <w:rsid w:val="00E2335E"/>
    <w:rsid w:val="00E24B0B"/>
    <w:rsid w:val="00E31CD1"/>
    <w:rsid w:val="00E31E53"/>
    <w:rsid w:val="00E3233F"/>
    <w:rsid w:val="00E33892"/>
    <w:rsid w:val="00E351B2"/>
    <w:rsid w:val="00E37249"/>
    <w:rsid w:val="00E37EC6"/>
    <w:rsid w:val="00E42EC1"/>
    <w:rsid w:val="00E44824"/>
    <w:rsid w:val="00E46B4C"/>
    <w:rsid w:val="00E51187"/>
    <w:rsid w:val="00E63B1D"/>
    <w:rsid w:val="00E65587"/>
    <w:rsid w:val="00E71939"/>
    <w:rsid w:val="00E73042"/>
    <w:rsid w:val="00E75622"/>
    <w:rsid w:val="00E75CE8"/>
    <w:rsid w:val="00E8396C"/>
    <w:rsid w:val="00E92BC1"/>
    <w:rsid w:val="00E94C2E"/>
    <w:rsid w:val="00EA4C6B"/>
    <w:rsid w:val="00EA5247"/>
    <w:rsid w:val="00EA7AA6"/>
    <w:rsid w:val="00EB192A"/>
    <w:rsid w:val="00EB4A6B"/>
    <w:rsid w:val="00EB4B83"/>
    <w:rsid w:val="00EC32D5"/>
    <w:rsid w:val="00ED387E"/>
    <w:rsid w:val="00ED5428"/>
    <w:rsid w:val="00EE01F1"/>
    <w:rsid w:val="00EE1322"/>
    <w:rsid w:val="00EE29BA"/>
    <w:rsid w:val="00EE2EBB"/>
    <w:rsid w:val="00EE42D7"/>
    <w:rsid w:val="00EE55EF"/>
    <w:rsid w:val="00EF4B1D"/>
    <w:rsid w:val="00F069A4"/>
    <w:rsid w:val="00F106F0"/>
    <w:rsid w:val="00F1154E"/>
    <w:rsid w:val="00F12BCE"/>
    <w:rsid w:val="00F15BBB"/>
    <w:rsid w:val="00F17B8D"/>
    <w:rsid w:val="00F17FB1"/>
    <w:rsid w:val="00F20795"/>
    <w:rsid w:val="00F255E8"/>
    <w:rsid w:val="00F25F56"/>
    <w:rsid w:val="00F26FF5"/>
    <w:rsid w:val="00F3079A"/>
    <w:rsid w:val="00F33B00"/>
    <w:rsid w:val="00F34FAE"/>
    <w:rsid w:val="00F408D1"/>
    <w:rsid w:val="00F41B1D"/>
    <w:rsid w:val="00F6303A"/>
    <w:rsid w:val="00F7021F"/>
    <w:rsid w:val="00F7603A"/>
    <w:rsid w:val="00F768DF"/>
    <w:rsid w:val="00F772AC"/>
    <w:rsid w:val="00F81926"/>
    <w:rsid w:val="00F8642B"/>
    <w:rsid w:val="00F87BEC"/>
    <w:rsid w:val="00F94B43"/>
    <w:rsid w:val="00F95432"/>
    <w:rsid w:val="00F96C73"/>
    <w:rsid w:val="00FA3401"/>
    <w:rsid w:val="00FA36CD"/>
    <w:rsid w:val="00FA719F"/>
    <w:rsid w:val="00FB0F91"/>
    <w:rsid w:val="00FB5D10"/>
    <w:rsid w:val="00FC2EBD"/>
    <w:rsid w:val="00FC3A38"/>
    <w:rsid w:val="00FC3EF2"/>
    <w:rsid w:val="00FC76AF"/>
    <w:rsid w:val="00FC774F"/>
    <w:rsid w:val="00FC7CB3"/>
    <w:rsid w:val="00FD128D"/>
    <w:rsid w:val="00FD6D0E"/>
    <w:rsid w:val="00FE43C9"/>
    <w:rsid w:val="00FE4843"/>
    <w:rsid w:val="00FE5421"/>
    <w:rsid w:val="00FE78EB"/>
    <w:rsid w:val="00FF400C"/>
    <w:rsid w:val="00FF5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52A21"/>
  <w15:docId w15:val="{577261D9-5808-42A2-8369-591DF6CC3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90A"/>
    <w:rPr>
      <w:lang w:val="mk-MK"/>
    </w:rPr>
  </w:style>
  <w:style w:type="paragraph" w:styleId="Heading1">
    <w:name w:val="heading 1"/>
    <w:basedOn w:val="Normal"/>
    <w:qFormat/>
    <w:pPr>
      <w:keepNext/>
      <w:keepLines/>
      <w:spacing w:before="240"/>
      <w:jc w:val="both"/>
      <w:outlineLvl w:val="0"/>
    </w:pPr>
    <w:rPr>
      <w:rFonts w:ascii="Calibri" w:hAnsi="Calibri"/>
      <w:color w:val="365F91"/>
      <w:sz w:val="32"/>
      <w:szCs w:val="32"/>
    </w:rPr>
  </w:style>
  <w:style w:type="paragraph" w:styleId="Heading2">
    <w:name w:val="heading 2"/>
    <w:basedOn w:val="Normal"/>
    <w:qFormat/>
    <w:pPr>
      <w:keepNext/>
      <w:keepLines/>
      <w:spacing w:before="40"/>
      <w:jc w:val="both"/>
      <w:outlineLvl w:val="1"/>
    </w:pPr>
    <w:rPr>
      <w:rFonts w:ascii="Calibri" w:hAnsi="Calibri"/>
      <w:color w:val="365F91"/>
      <w:sz w:val="26"/>
      <w:szCs w:val="26"/>
    </w:rPr>
  </w:style>
  <w:style w:type="paragraph" w:styleId="Heading3">
    <w:name w:val="heading 3"/>
    <w:basedOn w:val="Normal"/>
    <w:qFormat/>
    <w:pPr>
      <w:keepNext/>
      <w:keepLines/>
      <w:spacing w:before="200"/>
      <w:outlineLvl w:val="2"/>
    </w:pPr>
    <w:rPr>
      <w:rFonts w:ascii="Calibri" w:hAnsi="Calibri"/>
      <w:b/>
      <w:color w:val="4F81BD"/>
    </w:rPr>
  </w:style>
  <w:style w:type="paragraph" w:styleId="Heading5">
    <w:name w:val="heading 5"/>
    <w:basedOn w:val="Normal"/>
    <w:next w:val="Normal"/>
    <w:link w:val="Heading5Char"/>
    <w:uiPriority w:val="9"/>
    <w:semiHidden/>
    <w:unhideWhenUsed/>
    <w:qFormat/>
    <w:rsid w:val="00A8131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Lucida Grande" w:hAnsi="Lucida Grande" w:cs="Lucida Grande"/>
      <w:sz w:val="18"/>
      <w:szCs w:val="18"/>
    </w:rPr>
  </w:style>
  <w:style w:type="character" w:customStyle="1" w:styleId="Heading1Char">
    <w:name w:val="Heading 1 Char"/>
    <w:basedOn w:val="DefaultParagraphFont"/>
    <w:qFormat/>
    <w:rPr>
      <w:rFonts w:ascii="Calibri" w:hAnsi="Calibri"/>
      <w:color w:val="365F91"/>
      <w:sz w:val="32"/>
      <w:szCs w:val="32"/>
    </w:rPr>
  </w:style>
  <w:style w:type="character" w:customStyle="1" w:styleId="Heading2Char">
    <w:name w:val="Heading 2 Char"/>
    <w:basedOn w:val="DefaultParagraphFont"/>
    <w:qFormat/>
    <w:rPr>
      <w:rFonts w:ascii="Calibri" w:hAnsi="Calibri"/>
      <w:color w:val="365F91"/>
      <w:sz w:val="26"/>
      <w:szCs w:val="26"/>
    </w:rPr>
  </w:style>
  <w:style w:type="character" w:customStyle="1" w:styleId="FootnoteCharacters">
    <w:name w:val="Footnote Characters"/>
    <w:basedOn w:val="DefaultParagraphFont"/>
    <w:qFormat/>
    <w:rPr>
      <w:vertAlign w:val="superscript"/>
    </w:rPr>
  </w:style>
  <w:style w:type="character" w:customStyle="1" w:styleId="FootnoteAnchor">
    <w:name w:val="Footnote Anchor"/>
    <w:rPr>
      <w:vertAlign w:val="superscript"/>
    </w:rPr>
  </w:style>
  <w:style w:type="character" w:customStyle="1" w:styleId="NoSpacingChar">
    <w:name w:val="No Spacing Char"/>
    <w:basedOn w:val="DefaultParagraphFont"/>
    <w:uiPriority w:val="1"/>
    <w:qFormat/>
    <w:rPr>
      <w:rFonts w:ascii="Times New Roman" w:eastAsia="Times New Roman" w:hAnsi="Times New Roman" w:cs="Times New Roman"/>
      <w:szCs w:val="22"/>
      <w:lang w:bidi="en-US"/>
    </w:rPr>
  </w:style>
  <w:style w:type="character" w:customStyle="1" w:styleId="FootnoteTextChar">
    <w:name w:val="Footnote Text Char"/>
    <w:basedOn w:val="DefaultParagraphFont"/>
    <w:qFormat/>
  </w:style>
  <w:style w:type="character" w:customStyle="1" w:styleId="FooterChar">
    <w:name w:val="Footer Char"/>
    <w:basedOn w:val="DefaultParagraphFont"/>
    <w:uiPriority w:val="99"/>
    <w:qFormat/>
  </w:style>
  <w:style w:type="character" w:styleId="PageNumber">
    <w:name w:val="page number"/>
    <w:basedOn w:val="DefaultParagraphFont"/>
    <w:qFormat/>
  </w:style>
  <w:style w:type="character" w:customStyle="1" w:styleId="InternetLink">
    <w:name w:val="Internet Link"/>
    <w:basedOn w:val="DefaultParagraphFont"/>
    <w:rPr>
      <w:color w:val="0000FF"/>
      <w:u w:val="single"/>
    </w:rPr>
  </w:style>
  <w:style w:type="character" w:customStyle="1" w:styleId="Heading3Char">
    <w:name w:val="Heading 3 Char"/>
    <w:basedOn w:val="DefaultParagraphFont"/>
    <w:qFormat/>
    <w:rPr>
      <w:rFonts w:ascii="Calibri" w:hAnsi="Calibri"/>
      <w:b/>
      <w:color w:val="4F81BD"/>
    </w:rPr>
  </w:style>
  <w:style w:type="character" w:customStyle="1" w:styleId="HeaderChar">
    <w:name w:val="Header Char"/>
    <w:basedOn w:val="DefaultParagraphFont"/>
    <w:qFormat/>
  </w:style>
  <w:style w:type="character" w:styleId="Strong">
    <w:name w:val="Strong"/>
    <w:basedOn w:val="DefaultParagraphFont"/>
    <w:qFormat/>
    <w:rPr>
      <w:b/>
    </w:rPr>
  </w:style>
  <w:style w:type="character" w:customStyle="1" w:styleId="apple-converted-space">
    <w:name w:val="apple-converted-space"/>
    <w:basedOn w:val="DefaultParagraphFont"/>
    <w:qFormat/>
  </w:style>
  <w:style w:type="character" w:customStyle="1" w:styleId="TitleChar">
    <w:name w:val="Title Char"/>
    <w:basedOn w:val="DefaultParagraphFont"/>
    <w:qFormat/>
    <w:rPr>
      <w:rFonts w:ascii="Times" w:hAnsi="Times"/>
      <w:sz w:val="20"/>
      <w:szCs w:val="20"/>
    </w:rPr>
  </w:style>
  <w:style w:type="character" w:customStyle="1" w:styleId="VisitedInternetLink">
    <w:name w:val="Visited Internet Link"/>
    <w:basedOn w:val="DefaultParagraphFont"/>
    <w:rPr>
      <w:color w:val="800080"/>
      <w:u w:val="singl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sz w:val="20"/>
      <w:szCs w:val="20"/>
    </w:rPr>
  </w:style>
  <w:style w:type="character" w:customStyle="1" w:styleId="CommentSubjectChar">
    <w:name w:val="Comment Subject Char"/>
    <w:basedOn w:val="CommentTextChar"/>
    <w:qFormat/>
    <w:rPr>
      <w:b/>
      <w:bCs/>
      <w:sz w:val="20"/>
      <w:szCs w:val="20"/>
    </w:rPr>
  </w:style>
  <w:style w:type="character" w:customStyle="1" w:styleId="EndnoteTextChar">
    <w:name w:val="Endnote Text Char"/>
    <w:basedOn w:val="DefaultParagraphFont"/>
    <w:qFormat/>
    <w:rPr>
      <w:sz w:val="20"/>
      <w:szCs w:val="20"/>
    </w:rPr>
  </w:style>
  <w:style w:type="character" w:customStyle="1" w:styleId="EndnoteCharacters">
    <w:name w:val="Endnote Characters"/>
    <w:basedOn w:val="DefaultParagraphFont"/>
    <w:qFormat/>
    <w:rPr>
      <w:vertAlign w:val="superscript"/>
    </w:rPr>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alloonText">
    <w:name w:val="Balloon Text"/>
    <w:basedOn w:val="Normal"/>
    <w:qFormat/>
    <w:rPr>
      <w:rFonts w:ascii="Lucida Grande" w:hAnsi="Lucida Grande" w:cs="Lucida Grande"/>
      <w:sz w:val="18"/>
      <w:szCs w:val="18"/>
    </w:rPr>
  </w:style>
  <w:style w:type="paragraph" w:styleId="NoSpacing">
    <w:name w:val="No Spacing"/>
    <w:basedOn w:val="Normal"/>
    <w:uiPriority w:val="1"/>
    <w:qFormat/>
    <w:pPr>
      <w:jc w:val="both"/>
    </w:pPr>
    <w:rPr>
      <w:rFonts w:ascii="Times New Roman" w:hAnsi="Times New Roman"/>
      <w:szCs w:val="22"/>
      <w:lang w:bidi="en-US"/>
    </w:rPr>
  </w:style>
  <w:style w:type="paragraph" w:customStyle="1" w:styleId="1">
    <w:name w:val="Без интервала1"/>
    <w:basedOn w:val="Normal"/>
    <w:qFormat/>
    <w:pPr>
      <w:jc w:val="both"/>
    </w:pPr>
    <w:rPr>
      <w:rFonts w:ascii="Times New Roman" w:hAnsi="Times New Roman"/>
      <w:szCs w:val="22"/>
      <w:lang w:bidi="en-US"/>
    </w:rPr>
  </w:style>
  <w:style w:type="paragraph" w:styleId="FootnoteText">
    <w:name w:val="footnote text"/>
    <w:basedOn w:val="Normal"/>
  </w:style>
  <w:style w:type="paragraph" w:customStyle="1" w:styleId="HeaderandFooter">
    <w:name w:val="Header and Footer"/>
    <w:basedOn w:val="Normal"/>
    <w:qFormat/>
  </w:style>
  <w:style w:type="paragraph" w:styleId="Footer">
    <w:name w:val="footer"/>
    <w:basedOn w:val="Normal"/>
    <w:uiPriority w:val="99"/>
    <w:pPr>
      <w:tabs>
        <w:tab w:val="center" w:pos="4320"/>
        <w:tab w:val="right" w:pos="8640"/>
      </w:tabs>
    </w:pPr>
  </w:style>
  <w:style w:type="paragraph" w:styleId="ListParagraph">
    <w:name w:val="List Paragraph"/>
    <w:basedOn w:val="Normal"/>
    <w:qFormat/>
    <w:pPr>
      <w:ind w:left="720"/>
      <w:contextualSpacing/>
    </w:pPr>
  </w:style>
  <w:style w:type="paragraph" w:styleId="Header">
    <w:name w:val="header"/>
    <w:basedOn w:val="Normal"/>
    <w:pPr>
      <w:tabs>
        <w:tab w:val="center" w:pos="4320"/>
        <w:tab w:val="right" w:pos="8640"/>
      </w:tabs>
    </w:pPr>
  </w:style>
  <w:style w:type="paragraph" w:styleId="Title">
    <w:name w:val="Title"/>
    <w:basedOn w:val="Normal"/>
    <w:qFormat/>
    <w:pPr>
      <w:spacing w:before="280" w:after="280"/>
    </w:pPr>
    <w:rPr>
      <w:rFonts w:ascii="Times" w:hAnsi="Times"/>
      <w:sz w:val="20"/>
      <w:szCs w:val="20"/>
    </w:rPr>
  </w:style>
  <w:style w:type="paragraph" w:styleId="TOC1">
    <w:name w:val="toc 1"/>
    <w:basedOn w:val="Normal"/>
  </w:style>
  <w:style w:type="paragraph" w:styleId="TOC2">
    <w:name w:val="toc 2"/>
    <w:basedOn w:val="Normal"/>
    <w:pPr>
      <w:ind w:left="240"/>
    </w:pPr>
  </w:style>
  <w:style w:type="paragraph" w:styleId="TOC3">
    <w:name w:val="toc 3"/>
    <w:basedOn w:val="Normal"/>
    <w:pPr>
      <w:ind w:left="480"/>
    </w:pPr>
  </w:style>
  <w:style w:type="paragraph" w:styleId="TOC4">
    <w:name w:val="toc 4"/>
    <w:basedOn w:val="Normal"/>
    <w:pPr>
      <w:ind w:left="720"/>
    </w:pPr>
  </w:style>
  <w:style w:type="paragraph" w:styleId="TOC5">
    <w:name w:val="toc 5"/>
    <w:basedOn w:val="Normal"/>
    <w:pPr>
      <w:ind w:left="960"/>
    </w:pPr>
  </w:style>
  <w:style w:type="paragraph" w:styleId="TOC6">
    <w:name w:val="toc 6"/>
    <w:basedOn w:val="Normal"/>
    <w:pPr>
      <w:ind w:left="1200"/>
    </w:pPr>
  </w:style>
  <w:style w:type="paragraph" w:styleId="TOC7">
    <w:name w:val="toc 7"/>
    <w:basedOn w:val="Normal"/>
    <w:pPr>
      <w:ind w:left="1440"/>
    </w:pPr>
  </w:style>
  <w:style w:type="paragraph" w:styleId="TOC8">
    <w:name w:val="toc 8"/>
    <w:basedOn w:val="Normal"/>
    <w:pPr>
      <w:ind w:left="1680"/>
    </w:pPr>
  </w:style>
  <w:style w:type="paragraph" w:styleId="TOC9">
    <w:name w:val="toc 9"/>
    <w:basedOn w:val="Normal"/>
    <w:pPr>
      <w:ind w:left="1920"/>
    </w:pPr>
  </w:style>
  <w:style w:type="paragraph" w:styleId="NormalWeb">
    <w:name w:val="Normal (Web)"/>
    <w:basedOn w:val="Normal"/>
    <w:qFormat/>
    <w:pPr>
      <w:spacing w:before="280" w:after="280"/>
    </w:pPr>
    <w:rPr>
      <w:rFonts w:ascii="Times" w:hAnsi="Times"/>
      <w:sz w:val="20"/>
      <w:szCs w:val="20"/>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rPr>
      <w:sz w:val="20"/>
      <w:szCs w:val="20"/>
    </w:rPr>
  </w:style>
  <w:style w:type="paragraph" w:styleId="Revision">
    <w:name w:val="Revision"/>
    <w:qFormat/>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character" w:styleId="FootnoteReference">
    <w:name w:val="footnote reference"/>
    <w:basedOn w:val="DefaultParagraphFont"/>
    <w:uiPriority w:val="99"/>
    <w:semiHidden/>
    <w:unhideWhenUsed/>
    <w:rsid w:val="00D65E2A"/>
    <w:rPr>
      <w:vertAlign w:val="superscript"/>
    </w:rPr>
  </w:style>
  <w:style w:type="character" w:customStyle="1" w:styleId="Heading5Char">
    <w:name w:val="Heading 5 Char"/>
    <w:basedOn w:val="DefaultParagraphFont"/>
    <w:link w:val="Heading5"/>
    <w:uiPriority w:val="9"/>
    <w:semiHidden/>
    <w:rsid w:val="00A81317"/>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D6499D"/>
    <w:rPr>
      <w:color w:val="0000FF" w:themeColor="hyperlink"/>
      <w:u w:val="single"/>
    </w:rPr>
  </w:style>
  <w:style w:type="character" w:styleId="UnresolvedMention">
    <w:name w:val="Unresolved Mention"/>
    <w:basedOn w:val="DefaultParagraphFont"/>
    <w:uiPriority w:val="99"/>
    <w:semiHidden/>
    <w:unhideWhenUsed/>
    <w:rsid w:val="006B5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462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oe.int/t/dgi/criminallawcoop/projects/FYROM%20Old/WEB_FYROM_National-Strategy-Devt-Penitentiary-System%20(2021-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5CA7E-C6D1-4DBB-9A58-F945B4896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24</Pages>
  <Words>4726</Words>
  <Characters>26944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31607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dc:creator>
  <cp:lastModifiedBy>Adifete</cp:lastModifiedBy>
  <cp:revision>1283</cp:revision>
  <cp:lastPrinted>2023-10-19T08:30:00Z</cp:lastPrinted>
  <dcterms:created xsi:type="dcterms:W3CDTF">2023-06-06T07:19:00Z</dcterms:created>
  <dcterms:modified xsi:type="dcterms:W3CDTF">2023-10-19T08:56:00Z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Council of Europe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